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CB8AF" w14:textId="77777777" w:rsidR="002C3193" w:rsidRPr="00B218D3" w:rsidRDefault="002C3193" w:rsidP="002C3193">
      <w:pPr>
        <w:jc w:val="center"/>
        <w:rPr>
          <w:rFonts w:cs="Times New Roman"/>
        </w:rPr>
      </w:pPr>
      <w:r w:rsidRPr="00B218D3">
        <w:rPr>
          <w:rFonts w:cs="Times New Roman"/>
          <w:noProof/>
          <w:color w:val="FF0000"/>
          <w:lang w:eastAsia="lt-LT"/>
        </w:rPr>
        <w:drawing>
          <wp:inline distT="0" distB="0" distL="0" distR="0" wp14:anchorId="5E861825" wp14:editId="595935A2">
            <wp:extent cx="563880" cy="647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6BA60B55" w14:textId="77777777" w:rsidR="002C3193" w:rsidRPr="00B218D3" w:rsidRDefault="002C3193" w:rsidP="002C3193">
      <w:pPr>
        <w:jc w:val="center"/>
        <w:rPr>
          <w:rFonts w:cs="Times New Roman"/>
        </w:rPr>
      </w:pPr>
    </w:p>
    <w:p w14:paraId="5C0D9C16" w14:textId="77777777" w:rsidR="002C3193" w:rsidRPr="00B218D3" w:rsidRDefault="002C3193" w:rsidP="002C3193">
      <w:pPr>
        <w:jc w:val="center"/>
        <w:rPr>
          <w:rFonts w:cs="Times New Roman"/>
          <w:b/>
          <w:caps/>
        </w:rPr>
      </w:pPr>
      <w:r w:rsidRPr="00B218D3">
        <w:rPr>
          <w:rFonts w:cs="Times New Roman"/>
          <w:b/>
          <w:caps/>
        </w:rPr>
        <w:t>Lietuvos Respublikos konkurencijos taryba</w:t>
      </w:r>
    </w:p>
    <w:p w14:paraId="1129DA87" w14:textId="77777777" w:rsidR="002C3193" w:rsidRPr="00B218D3" w:rsidRDefault="002C3193" w:rsidP="002C3193">
      <w:pPr>
        <w:jc w:val="center"/>
        <w:rPr>
          <w:rFonts w:cs="Times New Roman"/>
        </w:rPr>
      </w:pPr>
    </w:p>
    <w:p w14:paraId="0DB11B0D" w14:textId="77777777" w:rsidR="000E2D86" w:rsidRPr="00B218D3" w:rsidRDefault="000E2D86" w:rsidP="000E2D86">
      <w:pPr>
        <w:jc w:val="center"/>
        <w:rPr>
          <w:rFonts w:cs="Times New Roman"/>
          <w:sz w:val="20"/>
          <w:szCs w:val="20"/>
        </w:rPr>
      </w:pPr>
      <w:r w:rsidRPr="00B218D3">
        <w:rPr>
          <w:rFonts w:cs="Times New Roman"/>
          <w:sz w:val="20"/>
          <w:szCs w:val="20"/>
        </w:rPr>
        <w:t xml:space="preserve">Biudžetinė įstaiga, Jogailos g. 14, LT-01116 Vilnius, tel. (8 5) </w:t>
      </w:r>
      <w:r w:rsidR="003B6488" w:rsidRPr="00B218D3">
        <w:rPr>
          <w:rFonts w:cs="Times New Roman"/>
          <w:sz w:val="20"/>
          <w:szCs w:val="20"/>
        </w:rPr>
        <w:t>262 7797</w:t>
      </w:r>
      <w:r w:rsidRPr="00B218D3">
        <w:rPr>
          <w:rFonts w:cs="Times New Roman"/>
          <w:sz w:val="20"/>
          <w:szCs w:val="20"/>
        </w:rPr>
        <w:t>, faks. (8 5) 212 6492, el. p. taryba@kt.gov.lt</w:t>
      </w:r>
    </w:p>
    <w:p w14:paraId="5E67896D" w14:textId="77777777" w:rsidR="000E2D86" w:rsidRPr="00B218D3" w:rsidRDefault="000E2D86" w:rsidP="000E2D86">
      <w:pPr>
        <w:jc w:val="center"/>
        <w:rPr>
          <w:rFonts w:cs="Times New Roman"/>
          <w:sz w:val="20"/>
          <w:szCs w:val="20"/>
        </w:rPr>
      </w:pPr>
      <w:r w:rsidRPr="00B218D3">
        <w:rPr>
          <w:rFonts w:cs="Times New Roman"/>
          <w:sz w:val="20"/>
          <w:szCs w:val="20"/>
        </w:rPr>
        <w:t>Duomenys kaupiami ir saugomi Juridinių asmenų registre, kodas 188668192</w:t>
      </w:r>
    </w:p>
    <w:p w14:paraId="45101448" w14:textId="77777777" w:rsidR="000E2D86" w:rsidRPr="00B218D3" w:rsidRDefault="000E2D86" w:rsidP="000E2D86">
      <w:pPr>
        <w:jc w:val="center"/>
        <w:rPr>
          <w:rFonts w:cs="Times New Roman"/>
          <w:sz w:val="20"/>
          <w:szCs w:val="20"/>
        </w:rPr>
      </w:pPr>
      <w:r w:rsidRPr="00B218D3">
        <w:rPr>
          <w:rFonts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4"/>
        <w:gridCol w:w="4124"/>
      </w:tblGrid>
      <w:tr w:rsidR="000F65F0" w:rsidRPr="00B218D3" w14:paraId="0211FC3A" w14:textId="77777777" w:rsidTr="0047127D">
        <w:tc>
          <w:tcPr>
            <w:tcW w:w="5637" w:type="dxa"/>
          </w:tcPr>
          <w:p w14:paraId="52F3C29A" w14:textId="14D5B2FB" w:rsidR="000F65F0" w:rsidRPr="00B218D3" w:rsidRDefault="000F65F0" w:rsidP="00165E34">
            <w:pPr>
              <w:ind w:left="-105"/>
              <w:rPr>
                <w:rFonts w:cs="Times New Roman"/>
              </w:rPr>
            </w:pPr>
            <w:r w:rsidRPr="00B218D3">
              <w:rPr>
                <w:rFonts w:cs="Times New Roman"/>
              </w:rPr>
              <w:t xml:space="preserve">Lietuvos Respublikos </w:t>
            </w:r>
            <w:r w:rsidR="00165E34" w:rsidRPr="00B218D3">
              <w:rPr>
                <w:rFonts w:cs="Times New Roman"/>
              </w:rPr>
              <w:t>sveikatos apsaugos ministerijai</w:t>
            </w:r>
          </w:p>
          <w:p w14:paraId="6C7D6875" w14:textId="77777777" w:rsidR="000F65F0" w:rsidRPr="00B218D3" w:rsidRDefault="000F65F0" w:rsidP="0047127D">
            <w:pPr>
              <w:ind w:hanging="105"/>
              <w:rPr>
                <w:rFonts w:cs="Times New Roman"/>
              </w:rPr>
            </w:pPr>
          </w:p>
        </w:tc>
        <w:tc>
          <w:tcPr>
            <w:tcW w:w="4217" w:type="dxa"/>
          </w:tcPr>
          <w:p w14:paraId="565B27C8" w14:textId="418C4702" w:rsidR="000F65F0" w:rsidRPr="00B218D3" w:rsidRDefault="000F65F0" w:rsidP="0047127D">
            <w:pPr>
              <w:rPr>
                <w:rFonts w:cs="Times New Roman"/>
              </w:rPr>
            </w:pPr>
            <w:r w:rsidRPr="00B218D3">
              <w:rPr>
                <w:rFonts w:cs="Times New Roman"/>
              </w:rPr>
              <w:t xml:space="preserve"> </w:t>
            </w:r>
            <w:r w:rsidR="001338D1" w:rsidRPr="00B218D3">
              <w:rPr>
                <w:rFonts w:cs="Times New Roman"/>
              </w:rPr>
              <w:t xml:space="preserve">  </w:t>
            </w:r>
            <w:r w:rsidRPr="00B218D3">
              <w:rPr>
                <w:rFonts w:cs="Times New Roman"/>
              </w:rPr>
              <w:t>20</w:t>
            </w:r>
            <w:r w:rsidR="001338D1" w:rsidRPr="00B218D3">
              <w:rPr>
                <w:rFonts w:cs="Times New Roman"/>
              </w:rPr>
              <w:t>20</w:t>
            </w:r>
            <w:r w:rsidRPr="00B218D3">
              <w:rPr>
                <w:rFonts w:cs="Times New Roman"/>
              </w:rPr>
              <w:t>-</w:t>
            </w:r>
            <w:r w:rsidR="001338D1" w:rsidRPr="00B218D3">
              <w:rPr>
                <w:rFonts w:cs="Times New Roman"/>
              </w:rPr>
              <w:t>05</w:t>
            </w:r>
            <w:r w:rsidRPr="00B218D3">
              <w:rPr>
                <w:rFonts w:cs="Times New Roman"/>
              </w:rPr>
              <w:t>-       Nr. (2.30</w:t>
            </w:r>
            <w:r w:rsidR="00CC6857">
              <w:rPr>
                <w:rFonts w:cs="Times New Roman"/>
              </w:rPr>
              <w:t>E</w:t>
            </w:r>
            <w:r w:rsidRPr="00B218D3">
              <w:rPr>
                <w:rFonts w:cs="Times New Roman"/>
              </w:rPr>
              <w:t>-35) 6V</w:t>
            </w:r>
          </w:p>
        </w:tc>
      </w:tr>
    </w:tbl>
    <w:p w14:paraId="0705E503" w14:textId="77777777" w:rsidR="000F65F0" w:rsidRPr="00B218D3" w:rsidRDefault="000F65F0" w:rsidP="000F65F0">
      <w:pPr>
        <w:rPr>
          <w:rFonts w:cs="Times New Roman"/>
        </w:rPr>
      </w:pPr>
    </w:p>
    <w:p w14:paraId="082F5074" w14:textId="77777777" w:rsidR="000F65F0" w:rsidRPr="00B218D3" w:rsidRDefault="000F65F0" w:rsidP="000F65F0">
      <w:pPr>
        <w:rPr>
          <w:rFonts w:cs="Times New Roman"/>
        </w:rPr>
      </w:pPr>
    </w:p>
    <w:p w14:paraId="1A2E2AA1" w14:textId="52758D72" w:rsidR="000F65F0" w:rsidRPr="00B218D3" w:rsidRDefault="000F65F0" w:rsidP="000F65F0">
      <w:pPr>
        <w:rPr>
          <w:rFonts w:cs="Times New Roman"/>
          <w:b/>
          <w:caps/>
        </w:rPr>
      </w:pPr>
      <w:r w:rsidRPr="00B218D3">
        <w:rPr>
          <w:rFonts w:cs="Times New Roman"/>
          <w:b/>
          <w:caps/>
        </w:rPr>
        <w:t xml:space="preserve">Dėl Lietuvos Respublikos </w:t>
      </w:r>
      <w:r w:rsidR="00160ADB" w:rsidRPr="00B218D3">
        <w:rPr>
          <w:rFonts w:cs="Times New Roman"/>
          <w:b/>
          <w:caps/>
        </w:rPr>
        <w:t>VYRIAUSYBĖS NUTARIMO</w:t>
      </w:r>
      <w:r w:rsidRPr="00B218D3">
        <w:rPr>
          <w:rFonts w:cs="Times New Roman"/>
          <w:b/>
          <w:caps/>
        </w:rPr>
        <w:t xml:space="preserve"> projekto derinimo</w:t>
      </w:r>
    </w:p>
    <w:p w14:paraId="78262B6B" w14:textId="470270F2" w:rsidR="000F65F0" w:rsidRDefault="000F65F0" w:rsidP="000F65F0">
      <w:pPr>
        <w:rPr>
          <w:rFonts w:cs="Times New Roman"/>
        </w:rPr>
      </w:pPr>
    </w:p>
    <w:p w14:paraId="5C41374E" w14:textId="2C5AF9B4" w:rsidR="000F65F0" w:rsidRPr="00B218D3" w:rsidRDefault="000F65F0" w:rsidP="005C19F3">
      <w:pPr>
        <w:numPr>
          <w:ilvl w:val="0"/>
          <w:numId w:val="19"/>
        </w:numPr>
        <w:ind w:left="0" w:firstLine="567"/>
        <w:rPr>
          <w:rFonts w:cs="Times New Roman"/>
        </w:rPr>
      </w:pPr>
      <w:r w:rsidRPr="00B218D3">
        <w:rPr>
          <w:rFonts w:cs="Times New Roman"/>
        </w:rPr>
        <w:t xml:space="preserve">Lietuvos Respublikos konkurencijos taryba </w:t>
      </w:r>
      <w:r w:rsidR="001338D1" w:rsidRPr="00B218D3">
        <w:rPr>
          <w:rFonts w:cs="Times New Roman"/>
        </w:rPr>
        <w:t xml:space="preserve">savo iniciatyva išnagrinėjo </w:t>
      </w:r>
      <w:r w:rsidR="001338D1" w:rsidRPr="00B218D3">
        <w:rPr>
          <w:rStyle w:val="apple-style-span"/>
          <w:rFonts w:cs="Times New Roman"/>
        </w:rPr>
        <w:t xml:space="preserve">Teisės aktų informacinėje sistemoje (TAIS) patalpintą </w:t>
      </w:r>
      <w:r w:rsidR="000C7700" w:rsidRPr="00B218D3">
        <w:rPr>
          <w:rStyle w:val="apple-style-span"/>
          <w:rFonts w:cs="Times New Roman"/>
        </w:rPr>
        <w:t>Lietuvos respublikos sveikatos apsaugos ministerijos (toliau – Ministerija) parengtą</w:t>
      </w:r>
      <w:r w:rsidR="001338D1" w:rsidRPr="00B218D3">
        <w:rPr>
          <w:rFonts w:cs="Times New Roman"/>
        </w:rPr>
        <w:t xml:space="preserve"> </w:t>
      </w:r>
      <w:r w:rsidR="00515E3B" w:rsidRPr="00B218D3">
        <w:rPr>
          <w:rFonts w:cs="Times New Roman"/>
          <w:color w:val="000000"/>
          <w:shd w:val="clear" w:color="auto" w:fill="FFFFFF"/>
        </w:rPr>
        <w:t>Lietuvos Respublikos Vyriausybės nutarimo ,,Dėl Lietuvos Respublikos Vyriausybės 2005 m. rugsėjo 13 d. nutarimo Nr. 994 ,,Dėl Ambulatoriniam gydymui skiriamų vaistinių preparatų ir medicinos pagalbos priemonių bazinių kainų ir paciento priemokų už juos apskaičiavimo tvarkos aprašo patvirtinimo“ pakeitimo“ projekt</w:t>
      </w:r>
      <w:r w:rsidR="00493383" w:rsidRPr="00B218D3">
        <w:rPr>
          <w:rFonts w:cs="Times New Roman"/>
          <w:color w:val="000000"/>
          <w:shd w:val="clear" w:color="auto" w:fill="FFFFFF"/>
        </w:rPr>
        <w:t>ą</w:t>
      </w:r>
      <w:r w:rsidR="00515E3B" w:rsidRPr="00B218D3">
        <w:rPr>
          <w:rFonts w:cs="Times New Roman"/>
          <w:color w:val="000000"/>
          <w:shd w:val="clear" w:color="auto" w:fill="FFFFFF"/>
        </w:rPr>
        <w:t xml:space="preserve"> (toliau – Nutarimo projektas)</w:t>
      </w:r>
      <w:r w:rsidR="00493383" w:rsidRPr="00B218D3">
        <w:rPr>
          <w:rFonts w:cs="Times New Roman"/>
          <w:color w:val="000000"/>
          <w:shd w:val="clear" w:color="auto" w:fill="FFFFFF"/>
        </w:rPr>
        <w:t xml:space="preserve"> Nr. 20-5387(2)</w:t>
      </w:r>
      <w:r w:rsidR="00090565">
        <w:rPr>
          <w:rFonts w:cs="Times New Roman"/>
          <w:color w:val="000000"/>
          <w:shd w:val="clear" w:color="auto" w:fill="FFFFFF"/>
        </w:rPr>
        <w:t>.</w:t>
      </w:r>
    </w:p>
    <w:p w14:paraId="6E9EF2D2" w14:textId="6F3065E4" w:rsidR="00696C3B" w:rsidRPr="000B0A09" w:rsidRDefault="00493383" w:rsidP="00615D12">
      <w:pPr>
        <w:numPr>
          <w:ilvl w:val="0"/>
          <w:numId w:val="19"/>
        </w:numPr>
        <w:ind w:left="0" w:firstLine="567"/>
        <w:rPr>
          <w:rFonts w:eastAsia="Times New Roman" w:cs="Times New Roman"/>
          <w:color w:val="000000"/>
          <w:lang w:eastAsia="lt-LT"/>
        </w:rPr>
      </w:pPr>
      <w:r w:rsidRPr="00B218D3">
        <w:rPr>
          <w:rFonts w:cs="Times New Roman"/>
        </w:rPr>
        <w:t xml:space="preserve">Nutarimo projektu ketinama nustatyti </w:t>
      </w:r>
      <w:r w:rsidR="00CB148D" w:rsidRPr="00B218D3">
        <w:rPr>
          <w:rFonts w:cs="Times New Roman"/>
        </w:rPr>
        <w:t>kompensuojamųjų vaistinių preparatų</w:t>
      </w:r>
      <w:r w:rsidR="00615D12" w:rsidRPr="00B218D3">
        <w:rPr>
          <w:rFonts w:cs="Times New Roman"/>
        </w:rPr>
        <w:t xml:space="preserve"> (vaistiniai preparatai toliau vadinami vaistais)</w:t>
      </w:r>
      <w:r w:rsidR="00CB148D" w:rsidRPr="00B218D3">
        <w:rPr>
          <w:rFonts w:cs="Times New Roman"/>
        </w:rPr>
        <w:t xml:space="preserve"> </w:t>
      </w:r>
      <w:r w:rsidRPr="000B0A09">
        <w:rPr>
          <w:rFonts w:cs="Times New Roman"/>
        </w:rPr>
        <w:t xml:space="preserve">priemokos apskaičiavimui naudojamo </w:t>
      </w:r>
      <w:r w:rsidR="00220587">
        <w:rPr>
          <w:rFonts w:cs="Times New Roman"/>
        </w:rPr>
        <w:t>rodiklio</w:t>
      </w:r>
      <w:r w:rsidRPr="000B0A09">
        <w:rPr>
          <w:rFonts w:cs="Times New Roman"/>
        </w:rPr>
        <w:t xml:space="preserve"> –</w:t>
      </w:r>
      <w:r w:rsidR="00220587">
        <w:rPr>
          <w:rFonts w:cs="Times New Roman"/>
        </w:rPr>
        <w:t xml:space="preserve"> </w:t>
      </w:r>
      <w:r w:rsidR="00615D12" w:rsidRPr="000B0A09">
        <w:rPr>
          <w:rFonts w:cs="Times New Roman"/>
        </w:rPr>
        <w:t xml:space="preserve">20 proc. </w:t>
      </w:r>
      <w:r w:rsidRPr="000B0A09">
        <w:t>vidutinės recepto kompensuojamosios kainos (L) – viršutinę ribą: „</w:t>
      </w:r>
      <w:r w:rsidRPr="000B0A09">
        <w:rPr>
          <w:i/>
          <w:iCs/>
        </w:rPr>
        <w:t>Jeigu 20 proc. praėjusių metų vidutinės recepto kompensuojamosios kainos (L) sudaro daugiau negu 4,71 euro, 20 proc. praėjusių metų vidutinės recepto kompensuojamosios kainos (L) laikoma ši suma</w:t>
      </w:r>
      <w:r w:rsidRPr="000B0A09">
        <w:t>“</w:t>
      </w:r>
      <w:r w:rsidR="00515E3B" w:rsidRPr="000B0A09">
        <w:rPr>
          <w:color w:val="000000"/>
          <w:shd w:val="clear" w:color="auto" w:fill="FFFFFF"/>
        </w:rPr>
        <w:t>.</w:t>
      </w:r>
      <w:r w:rsidR="005C19F3" w:rsidRPr="000B0A09">
        <w:rPr>
          <w:color w:val="000000"/>
          <w:shd w:val="clear" w:color="auto" w:fill="FFFFFF"/>
        </w:rPr>
        <w:t xml:space="preserve"> </w:t>
      </w:r>
      <w:r w:rsidR="00090565">
        <w:rPr>
          <w:color w:val="000000"/>
          <w:shd w:val="clear" w:color="auto" w:fill="FFFFFF"/>
        </w:rPr>
        <w:t xml:space="preserve">Kaip nurodyta </w:t>
      </w:r>
      <w:r w:rsidR="00696C3B" w:rsidRPr="000B0A09">
        <w:t>Nutarimo projekto numatomo teisinio reguliavimo poveikio vertinimo pažymoje (toliau – Pažyma)</w:t>
      </w:r>
      <w:r w:rsidR="00090565">
        <w:t>,</w:t>
      </w:r>
      <w:r w:rsidR="00696C3B" w:rsidRPr="000B0A09">
        <w:t xml:space="preserve"> </w:t>
      </w:r>
      <w:r w:rsidR="007D37D2" w:rsidRPr="000B0A09">
        <w:t xml:space="preserve">šiuo atveju siekiama, kad nedidėtų priemokos už kompensuojamuosius vaistus. Pažymoje taip pat nurodyta, kad </w:t>
      </w:r>
      <w:r w:rsidR="00696C3B" w:rsidRPr="000B0A09">
        <w:t>2019 m. vieno kompensuojamojo recepto vidutinė bazinė kaina siekė</w:t>
      </w:r>
      <w:r w:rsidR="00090565">
        <w:t xml:space="preserve"> </w:t>
      </w:r>
      <w:r w:rsidR="00696C3B" w:rsidRPr="000B0A09">
        <w:t xml:space="preserve">31,80 </w:t>
      </w:r>
      <w:proofErr w:type="spellStart"/>
      <w:r w:rsidR="00696C3B" w:rsidRPr="000B0A09">
        <w:t>Eur</w:t>
      </w:r>
      <w:proofErr w:type="spellEnd"/>
      <w:r w:rsidR="00696C3B" w:rsidRPr="000B0A09">
        <w:t>, o</w:t>
      </w:r>
      <w:r w:rsidR="00220587">
        <w:t xml:space="preserve"> </w:t>
      </w:r>
      <w:r w:rsidR="00696C3B" w:rsidRPr="000B0A09">
        <w:t>20 procentų nuo šios vertės –</w:t>
      </w:r>
      <w:r w:rsidR="007D37D2" w:rsidRPr="000B0A09">
        <w:t xml:space="preserve"> 6</w:t>
      </w:r>
      <w:r w:rsidR="00696C3B" w:rsidRPr="000B0A09">
        <w:t xml:space="preserve">,36 </w:t>
      </w:r>
      <w:proofErr w:type="spellStart"/>
      <w:r w:rsidR="00696C3B" w:rsidRPr="000B0A09">
        <w:t>Eur</w:t>
      </w:r>
      <w:proofErr w:type="spellEnd"/>
      <w:r w:rsidR="00696C3B" w:rsidRPr="000B0A09">
        <w:t>.</w:t>
      </w:r>
    </w:p>
    <w:p w14:paraId="7DC79548" w14:textId="24079BF6" w:rsidR="00C60892" w:rsidRPr="00C60892" w:rsidRDefault="00F07CD0" w:rsidP="006C40F0">
      <w:pPr>
        <w:numPr>
          <w:ilvl w:val="0"/>
          <w:numId w:val="19"/>
        </w:numPr>
        <w:ind w:left="0" w:firstLine="567"/>
        <w:rPr>
          <w:rFonts w:eastAsia="Times New Roman" w:cs="Times New Roman"/>
          <w:color w:val="000000"/>
          <w:lang w:eastAsia="lt-LT"/>
        </w:rPr>
      </w:pPr>
      <w:r w:rsidRPr="000B0A09">
        <w:rPr>
          <w:rFonts w:eastAsia="Times New Roman" w:cs="Times New Roman"/>
          <w:color w:val="000000"/>
          <w:lang w:eastAsia="lt-LT"/>
        </w:rPr>
        <w:t>Nutarimo projektu taip pat siūloma suvienodinti didžiausios galimos priemokos dydį tiek vieno tiekėjo, tiek ir dviejų ir daugiau tiekėjų sudėtinių vaist</w:t>
      </w:r>
      <w:r w:rsidR="00615D12" w:rsidRPr="000B0A09">
        <w:rPr>
          <w:rFonts w:eastAsia="Times New Roman" w:cs="Times New Roman"/>
          <w:color w:val="000000"/>
          <w:lang w:eastAsia="lt-LT"/>
        </w:rPr>
        <w:t xml:space="preserve">ų </w:t>
      </w:r>
      <w:r w:rsidRPr="000B0A09">
        <w:rPr>
          <w:rFonts w:eastAsia="Times New Roman" w:cs="Times New Roman"/>
          <w:color w:val="000000"/>
          <w:lang w:eastAsia="lt-LT"/>
        </w:rPr>
        <w:t xml:space="preserve">grupėse. Kaip nurodyta Pažymoje, manytina, kad šis pakeitimas sąlygos vieno tiekėjo </w:t>
      </w:r>
      <w:r w:rsidR="000B0A09">
        <w:rPr>
          <w:rFonts w:eastAsia="Times New Roman" w:cs="Times New Roman"/>
          <w:color w:val="000000"/>
          <w:lang w:eastAsia="lt-LT"/>
        </w:rPr>
        <w:t>s</w:t>
      </w:r>
      <w:r w:rsidRPr="000B0A09">
        <w:rPr>
          <w:rFonts w:eastAsia="Times New Roman" w:cs="Times New Roman"/>
          <w:color w:val="000000"/>
          <w:lang w:eastAsia="lt-LT"/>
        </w:rPr>
        <w:t xml:space="preserve">udėtinių </w:t>
      </w:r>
      <w:r w:rsidR="00257709" w:rsidRPr="000B0A09">
        <w:rPr>
          <w:rFonts w:eastAsia="Times New Roman" w:cs="Times New Roman"/>
          <w:color w:val="000000"/>
          <w:lang w:eastAsia="lt-LT"/>
        </w:rPr>
        <w:t>vaistų</w:t>
      </w:r>
      <w:r w:rsidRPr="000B0A09">
        <w:rPr>
          <w:rFonts w:eastAsia="Times New Roman" w:cs="Times New Roman"/>
          <w:color w:val="000000"/>
          <w:lang w:eastAsia="lt-LT"/>
        </w:rPr>
        <w:t xml:space="preserve"> kainų mažėjimą. </w:t>
      </w:r>
    </w:p>
    <w:p w14:paraId="44319829" w14:textId="24FFE280" w:rsidR="00611340" w:rsidRPr="00B218D3" w:rsidRDefault="0003081E" w:rsidP="006C40F0">
      <w:pPr>
        <w:numPr>
          <w:ilvl w:val="0"/>
          <w:numId w:val="19"/>
        </w:numPr>
        <w:ind w:left="0" w:firstLine="567"/>
        <w:rPr>
          <w:rFonts w:eastAsia="Times New Roman" w:cs="Times New Roman"/>
          <w:color w:val="000000"/>
          <w:lang w:eastAsia="lt-LT"/>
        </w:rPr>
      </w:pPr>
      <w:r>
        <w:t>Nutarimo projektu siekiama racionalaus Privalomojo sveikatos draudimo fondo (toliau – PSDF) biudžeto</w:t>
      </w:r>
      <w:r w:rsidR="00611340" w:rsidRPr="00B218D3">
        <w:t xml:space="preserve"> </w:t>
      </w:r>
      <w:r>
        <w:t>ir pacientų lėšų naudojimo.</w:t>
      </w:r>
    </w:p>
    <w:p w14:paraId="6C41397B" w14:textId="6733F4EA" w:rsidR="005C19F3" w:rsidRPr="00B218D3" w:rsidRDefault="002251F6" w:rsidP="005D1B3B">
      <w:pPr>
        <w:numPr>
          <w:ilvl w:val="0"/>
          <w:numId w:val="19"/>
        </w:numPr>
        <w:ind w:left="0" w:firstLine="567"/>
        <w:rPr>
          <w:rFonts w:eastAsia="Times New Roman" w:cs="Times New Roman"/>
          <w:color w:val="000000"/>
          <w:lang w:eastAsia="lt-LT"/>
        </w:rPr>
      </w:pPr>
      <w:r w:rsidRPr="00B218D3">
        <w:t>Pažym</w:t>
      </w:r>
      <w:r w:rsidR="00696C3B" w:rsidRPr="00B218D3">
        <w:t>oje</w:t>
      </w:r>
      <w:r w:rsidRPr="00B218D3">
        <w:t xml:space="preserve"> </w:t>
      </w:r>
      <w:r w:rsidR="005C19F3" w:rsidRPr="00B218D3">
        <w:t xml:space="preserve">nurodyta, kad </w:t>
      </w:r>
      <w:r w:rsidR="00AA63A4" w:rsidRPr="00B218D3">
        <w:t xml:space="preserve">siūlomi pakeitimai poveikio verslui neturės, nes yra fiksuojamos to paties </w:t>
      </w:r>
      <w:r w:rsidR="00615D12" w:rsidRPr="00B218D3">
        <w:t>vaisto</w:t>
      </w:r>
      <w:r w:rsidR="00AA63A4" w:rsidRPr="00B218D3">
        <w:t xml:space="preserve"> priemokos ribos, galiojusios 2019 m kainynuose, </w:t>
      </w:r>
      <w:r w:rsidR="005C19F3" w:rsidRPr="00B218D3">
        <w:t>taip pat</w:t>
      </w:r>
      <w:r w:rsidR="00AA63A4" w:rsidRPr="00B218D3">
        <w:t xml:space="preserve">, kad </w:t>
      </w:r>
      <w:r w:rsidR="005C19F3" w:rsidRPr="00B218D3">
        <w:t>neturėtų pablog</w:t>
      </w:r>
      <w:r w:rsidR="00AA63A4" w:rsidRPr="00B218D3">
        <w:t>ėti</w:t>
      </w:r>
      <w:r w:rsidR="005C19F3" w:rsidRPr="00B218D3">
        <w:t xml:space="preserve"> vaist</w:t>
      </w:r>
      <w:r w:rsidR="00615D12" w:rsidRPr="00B218D3">
        <w:t xml:space="preserve">o </w:t>
      </w:r>
      <w:r w:rsidR="005C19F3" w:rsidRPr="00B218D3">
        <w:t xml:space="preserve">patekimo į kainyną sąlygų, kadangi tokios sąlygos, kaip nustatoma Nutarimo projekte vieno tiekėjo </w:t>
      </w:r>
      <w:r w:rsidR="000B0A09">
        <w:t>s</w:t>
      </w:r>
      <w:r w:rsidR="005C19F3" w:rsidRPr="00B218D3">
        <w:t>udėtiniams vaist</w:t>
      </w:r>
      <w:r w:rsidR="00611340" w:rsidRPr="00B218D3">
        <w:t>a</w:t>
      </w:r>
      <w:r w:rsidR="005C19F3" w:rsidRPr="00B218D3">
        <w:t xml:space="preserve">ms, jau galioja dviejų ir daugiau tiekėjų </w:t>
      </w:r>
      <w:r w:rsidR="000B0A09">
        <w:t>s</w:t>
      </w:r>
      <w:r w:rsidR="005C19F3" w:rsidRPr="00B218D3">
        <w:t>udėtiniams vaistams</w:t>
      </w:r>
      <w:r w:rsidRPr="00B218D3">
        <w:t xml:space="preserve">. </w:t>
      </w:r>
    </w:p>
    <w:p w14:paraId="3EFE5856" w14:textId="09AD96AE" w:rsidR="00A84B57" w:rsidRPr="007C3B88" w:rsidRDefault="007C3B88" w:rsidP="00420727">
      <w:pPr>
        <w:pStyle w:val="ListParagraph"/>
        <w:numPr>
          <w:ilvl w:val="0"/>
          <w:numId w:val="19"/>
        </w:numPr>
        <w:ind w:left="0" w:firstLine="567"/>
        <w:rPr>
          <w:rFonts w:eastAsia="Times New Roman" w:cs="Times New Roman"/>
          <w:color w:val="000000"/>
          <w:lang w:eastAsia="lt-LT"/>
        </w:rPr>
      </w:pPr>
      <w:r w:rsidRPr="007C3B88">
        <w:rPr>
          <w:rFonts w:eastAsia="Times New Roman" w:cs="Times New Roman"/>
          <w:color w:val="000000"/>
          <w:lang w:eastAsia="lt-LT"/>
        </w:rPr>
        <w:t>Konkurencijos tarybos vertinimu, Ministerijos pozicija, kad siūlomi pakeitimai verslui poveikio neturės, yra tikslintina, kadangi toks reguliavimas, kuriuo nustatoma</w:t>
      </w:r>
      <w:r w:rsidR="00CC13D0" w:rsidRPr="00CC13D0">
        <w:rPr>
          <w:rFonts w:eastAsia="Times New Roman" w:cs="Times New Roman"/>
          <w:color w:val="000000"/>
          <w:lang w:eastAsia="lt-LT"/>
        </w:rPr>
        <w:t xml:space="preserve"> </w:t>
      </w:r>
      <w:r w:rsidR="00CC13D0" w:rsidRPr="007C3B88">
        <w:rPr>
          <w:rFonts w:eastAsia="Times New Roman" w:cs="Times New Roman"/>
          <w:color w:val="000000"/>
          <w:lang w:eastAsia="lt-LT"/>
        </w:rPr>
        <w:t>kompensuojam</w:t>
      </w:r>
      <w:r w:rsidR="00220587">
        <w:rPr>
          <w:rFonts w:eastAsia="Times New Roman" w:cs="Times New Roman"/>
          <w:color w:val="000000"/>
          <w:lang w:eastAsia="lt-LT"/>
        </w:rPr>
        <w:t>ųjų</w:t>
      </w:r>
      <w:r w:rsidR="00CC13D0" w:rsidRPr="007C3B88">
        <w:rPr>
          <w:rFonts w:eastAsia="Times New Roman" w:cs="Times New Roman"/>
          <w:color w:val="000000"/>
          <w:lang w:eastAsia="lt-LT"/>
        </w:rPr>
        <w:t xml:space="preserve"> vaist</w:t>
      </w:r>
      <w:r w:rsidR="00220587">
        <w:rPr>
          <w:rFonts w:eastAsia="Times New Roman" w:cs="Times New Roman"/>
          <w:color w:val="000000"/>
          <w:lang w:eastAsia="lt-LT"/>
        </w:rPr>
        <w:t>ų</w:t>
      </w:r>
      <w:bookmarkStart w:id="0" w:name="_GoBack"/>
      <w:bookmarkEnd w:id="0"/>
      <w:r w:rsidR="00CC13D0" w:rsidRPr="007C3B88">
        <w:rPr>
          <w:rFonts w:eastAsia="Times New Roman" w:cs="Times New Roman"/>
          <w:color w:val="000000"/>
          <w:lang w:eastAsia="lt-LT"/>
        </w:rPr>
        <w:t xml:space="preserve"> priemokai apskaiči</w:t>
      </w:r>
      <w:r w:rsidR="00CC13D0">
        <w:rPr>
          <w:rFonts w:eastAsia="Times New Roman" w:cs="Times New Roman"/>
          <w:color w:val="000000"/>
          <w:lang w:eastAsia="lt-LT"/>
        </w:rPr>
        <w:t>uoti skirto</w:t>
      </w:r>
      <w:r w:rsidRPr="007C3B88">
        <w:rPr>
          <w:rFonts w:eastAsia="Times New Roman" w:cs="Times New Roman"/>
          <w:color w:val="000000"/>
          <w:lang w:eastAsia="lt-LT"/>
        </w:rPr>
        <w:t xml:space="preserve"> rodiklio – </w:t>
      </w:r>
      <w:r w:rsidRPr="007C3B88">
        <w:rPr>
          <w:rFonts w:cs="Times New Roman"/>
        </w:rPr>
        <w:t xml:space="preserve">20 proc. </w:t>
      </w:r>
      <w:r w:rsidRPr="00B218D3">
        <w:t>vidutinės recepto kompensuojamosios kainos (L)</w:t>
      </w:r>
      <w:r>
        <w:t xml:space="preserve"> –</w:t>
      </w:r>
      <w:r w:rsidR="00CC13D0">
        <w:t xml:space="preserve"> </w:t>
      </w:r>
      <w:r w:rsidRPr="007C3B88">
        <w:rPr>
          <w:rFonts w:eastAsia="Times New Roman" w:cs="Times New Roman"/>
          <w:color w:val="000000"/>
          <w:lang w:eastAsia="lt-LT"/>
        </w:rPr>
        <w:t xml:space="preserve">viršutinė riba, kuri, prie viso to, yra dar ir beveik trečdaliu mažesnė už 2019 metais pagal realius duomenis apskaičiuotą </w:t>
      </w:r>
      <w:r w:rsidR="00CC13D0">
        <w:rPr>
          <w:rFonts w:eastAsia="Times New Roman" w:cs="Times New Roman"/>
          <w:color w:val="000000"/>
          <w:lang w:eastAsia="lt-LT"/>
        </w:rPr>
        <w:t xml:space="preserve">šio </w:t>
      </w:r>
      <w:r>
        <w:t xml:space="preserve">rodiklio sumą, t. y. 4,71 </w:t>
      </w:r>
      <w:proofErr w:type="spellStart"/>
      <w:r>
        <w:t>Eur</w:t>
      </w:r>
      <w:proofErr w:type="spellEnd"/>
      <w:r>
        <w:t xml:space="preserve"> vietoje 6,36 </w:t>
      </w:r>
      <w:proofErr w:type="spellStart"/>
      <w:r>
        <w:t>Eur</w:t>
      </w:r>
      <w:proofErr w:type="spellEnd"/>
      <w:r w:rsidRPr="007C3B88">
        <w:rPr>
          <w:rFonts w:eastAsia="Times New Roman" w:cs="Times New Roman"/>
          <w:color w:val="000000"/>
          <w:lang w:eastAsia="lt-LT"/>
        </w:rPr>
        <w:t xml:space="preserve">, galimai privers </w:t>
      </w:r>
      <w:r w:rsidR="00CC13D0">
        <w:rPr>
          <w:rFonts w:eastAsia="Times New Roman" w:cs="Times New Roman"/>
          <w:color w:val="000000"/>
          <w:lang w:eastAsia="lt-LT"/>
        </w:rPr>
        <w:t xml:space="preserve">vaistų </w:t>
      </w:r>
      <w:r w:rsidRPr="007C3B88">
        <w:rPr>
          <w:rFonts w:eastAsia="Times New Roman" w:cs="Times New Roman"/>
          <w:color w:val="000000"/>
          <w:lang w:eastAsia="lt-LT"/>
        </w:rPr>
        <w:t xml:space="preserve">tiekėjus, siekiančius išsilaikyti Kompensuojamųjų vaistinių preparatų kainyne (toliau – Kainynas), ženkliai mažinti Lietuvai tiekiamų vaistų kainas ar bent jau jų nekelti, nepriklausomai nuo tokį poreikį lemiančių aplinkybių. </w:t>
      </w:r>
    </w:p>
    <w:p w14:paraId="26AE3DAD" w14:textId="77777777" w:rsidR="00CC6857" w:rsidRPr="00CC6857" w:rsidRDefault="00797A43" w:rsidP="005D3519">
      <w:pPr>
        <w:pStyle w:val="KTpstrnum"/>
        <w:numPr>
          <w:ilvl w:val="0"/>
          <w:numId w:val="19"/>
        </w:numPr>
        <w:ind w:left="0" w:firstLine="567"/>
        <w:rPr>
          <w:rFonts w:cs="Times New Roman"/>
          <w:lang w:eastAsia="lt-LT"/>
        </w:rPr>
      </w:pPr>
      <w:r w:rsidRPr="00B218D3">
        <w:rPr>
          <w:rStyle w:val="apple-style-span"/>
        </w:rPr>
        <w:t>K</w:t>
      </w:r>
      <w:r w:rsidR="00655ECA" w:rsidRPr="00B218D3">
        <w:rPr>
          <w:rStyle w:val="apple-style-span"/>
        </w:rPr>
        <w:t xml:space="preserve">aip yra išaiškinęs Lietuvos Respublikos Konstitucinis Teismas, </w:t>
      </w:r>
      <w:r w:rsidR="00655ECA" w:rsidRPr="00B218D3">
        <w:t xml:space="preserve">imantis ūkinės veiklos ribojimų ir draudimų nustatymo, turi būti laikomasi tam tikrų sąlygų: 1) ūkinės veiklos laisvė ribojama įstatymu; 2) ribojimai yra būtini demokratinėje visuomenėje siekiant apsaugoti kitų asmenų teises ir laisves bei Konstitucijoje įtvirtintas vertybes, taip pat konstituciškai svarbius tikslus; </w:t>
      </w:r>
      <w:r w:rsidR="00D03A92" w:rsidRPr="00B218D3">
        <w:br/>
      </w:r>
      <w:r w:rsidR="00655ECA" w:rsidRPr="00B218D3">
        <w:lastRenderedPageBreak/>
        <w:t>3) ribojimais nėra paneigiama teisių ir laisvių prigimtis bei esmė; 4) yra laikomasi konstitucinio proporcingumo principo</w:t>
      </w:r>
      <w:r w:rsidR="00655ECA" w:rsidRPr="00B218D3">
        <w:rPr>
          <w:rStyle w:val="FootnoteReference"/>
        </w:rPr>
        <w:footnoteReference w:id="1"/>
      </w:r>
      <w:r w:rsidR="00655ECA" w:rsidRPr="00B218D3">
        <w:t xml:space="preserve">. </w:t>
      </w:r>
    </w:p>
    <w:p w14:paraId="58B48501" w14:textId="0107421C" w:rsidR="002B392C" w:rsidRPr="00CC6857" w:rsidRDefault="00C60892" w:rsidP="00CC6857">
      <w:pPr>
        <w:pStyle w:val="KTpstrnum"/>
        <w:numPr>
          <w:ilvl w:val="0"/>
          <w:numId w:val="19"/>
        </w:numPr>
        <w:ind w:left="0" w:firstLine="567"/>
        <w:rPr>
          <w:rFonts w:cs="Times New Roman"/>
          <w:lang w:eastAsia="lt-LT"/>
        </w:rPr>
      </w:pPr>
      <w:r w:rsidRPr="00CC6857">
        <w:rPr>
          <w:color w:val="000000"/>
          <w:shd w:val="clear" w:color="auto" w:fill="FFFFFF"/>
        </w:rPr>
        <w:t>Konkurencijos taryba supranta Ministerijos siekį</w:t>
      </w:r>
      <w:r w:rsidR="00E6232A" w:rsidRPr="00CC6857">
        <w:rPr>
          <w:color w:val="000000"/>
          <w:shd w:val="clear" w:color="auto" w:fill="FFFFFF"/>
        </w:rPr>
        <w:t xml:space="preserve"> atpiginti</w:t>
      </w:r>
      <w:r w:rsidRPr="00CC6857">
        <w:rPr>
          <w:color w:val="000000"/>
          <w:shd w:val="clear" w:color="auto" w:fill="FFFFFF"/>
        </w:rPr>
        <w:t xml:space="preserve"> kompensuojam</w:t>
      </w:r>
      <w:r w:rsidR="00E6232A" w:rsidRPr="00CC6857">
        <w:rPr>
          <w:color w:val="000000"/>
          <w:shd w:val="clear" w:color="auto" w:fill="FFFFFF"/>
        </w:rPr>
        <w:t>uosius</w:t>
      </w:r>
      <w:r w:rsidRPr="00CC6857">
        <w:rPr>
          <w:color w:val="000000"/>
          <w:shd w:val="clear" w:color="auto" w:fill="FFFFFF"/>
        </w:rPr>
        <w:t xml:space="preserve"> vaist</w:t>
      </w:r>
      <w:r w:rsidR="00E6232A" w:rsidRPr="00CC6857">
        <w:rPr>
          <w:color w:val="000000"/>
          <w:shd w:val="clear" w:color="auto" w:fill="FFFFFF"/>
        </w:rPr>
        <w:t>us</w:t>
      </w:r>
      <w:r w:rsidRPr="00CC6857">
        <w:rPr>
          <w:color w:val="000000"/>
          <w:shd w:val="clear" w:color="auto" w:fill="FFFFFF"/>
        </w:rPr>
        <w:t xml:space="preserve"> vartotojams, tačiau</w:t>
      </w:r>
      <w:r w:rsidR="00E6232A" w:rsidRPr="00CC6857">
        <w:rPr>
          <w:color w:val="000000"/>
          <w:shd w:val="clear" w:color="auto" w:fill="FFFFFF"/>
        </w:rPr>
        <w:t xml:space="preserve"> mano, kad</w:t>
      </w:r>
      <w:r w:rsidRPr="00CC6857">
        <w:rPr>
          <w:color w:val="000000"/>
          <w:shd w:val="clear" w:color="auto" w:fill="FFFFFF"/>
        </w:rPr>
        <w:t xml:space="preserve"> </w:t>
      </w:r>
      <w:r w:rsidR="00E6232A" w:rsidRPr="00CC6857">
        <w:rPr>
          <w:color w:val="000000"/>
          <w:shd w:val="clear" w:color="auto" w:fill="FFFFFF"/>
        </w:rPr>
        <w:t>priverstinis kainų mažinimas</w:t>
      </w:r>
      <w:r w:rsidR="009B2DF1" w:rsidRPr="00CC6857">
        <w:rPr>
          <w:color w:val="000000"/>
          <w:shd w:val="clear" w:color="auto" w:fill="FFFFFF"/>
        </w:rPr>
        <w:t xml:space="preserve"> gali</w:t>
      </w:r>
      <w:r w:rsidR="00E6232A" w:rsidRPr="00CC6857">
        <w:rPr>
          <w:color w:val="000000"/>
          <w:shd w:val="clear" w:color="auto" w:fill="FFFFFF"/>
        </w:rPr>
        <w:t xml:space="preserve"> </w:t>
      </w:r>
      <w:r w:rsidR="009B2DF1" w:rsidRPr="00CC6857">
        <w:rPr>
          <w:color w:val="000000"/>
          <w:shd w:val="clear" w:color="auto" w:fill="FFFFFF"/>
        </w:rPr>
        <w:t>sudaryti kliūtis vaistų tiekėjams patekti į Kainyną</w:t>
      </w:r>
      <w:r w:rsidR="002B392C" w:rsidRPr="00CC6857">
        <w:rPr>
          <w:color w:val="000000"/>
          <w:shd w:val="clear" w:color="auto" w:fill="FFFFFF"/>
        </w:rPr>
        <w:t xml:space="preserve"> ir taip neišvengiamai paveikti konkurenciją tarp jų rinkoje. Minėta aplinkybė gali lemti tam tikrų vaistų prieinamumo vartotojams sumažėjimą, atitinkamai išaugusias išlaidas tiek valstybei, tiek pačiam vartotojui</w:t>
      </w:r>
      <w:r w:rsidR="00CC6857" w:rsidRPr="00CC6857">
        <w:rPr>
          <w:color w:val="000000"/>
          <w:shd w:val="clear" w:color="auto" w:fill="FFFFFF"/>
        </w:rPr>
        <w:t>, kai, pavyzdžiui, eliminavus konkretų sudėtinį vaistą iš Kainyno vartotojas bus priverstas įsigyti kelis atskirus vaistus su tomis pačiomis veikliosiomis medžiagomis</w:t>
      </w:r>
      <w:r w:rsidR="00CC6857">
        <w:rPr>
          <w:color w:val="000000"/>
          <w:shd w:val="clear" w:color="auto" w:fill="FFFFFF"/>
        </w:rPr>
        <w:t xml:space="preserve">. </w:t>
      </w:r>
      <w:r w:rsidR="001119D5">
        <w:rPr>
          <w:color w:val="000000"/>
          <w:shd w:val="clear" w:color="auto" w:fill="FFFFFF"/>
        </w:rPr>
        <w:t xml:space="preserve">Atkreiptinas dėmesys, kad Pažymoje nėra pateikta duomenų, kokiai daliai Kainyne esančių sudėtinių vaistų ir kiek turės būti sumažintos kainos, kad jie ir toliau išsilaikytų Kainyne, neaptarta, kokios pasekmės (tiek pacientui, tiek PSDF biudžetui) kiltų, jeigu minėtų vaistų tiekėjai nesugebėdami sumažinti jų kainų pasitrauktų iš Lietuvos rinkos. </w:t>
      </w:r>
      <w:r w:rsidR="002B392C" w:rsidRPr="00CC6857">
        <w:rPr>
          <w:color w:val="000000"/>
          <w:shd w:val="clear" w:color="auto" w:fill="FFFFFF"/>
        </w:rPr>
        <w:t>T</w:t>
      </w:r>
      <w:r w:rsidR="002B392C" w:rsidRPr="00CC6857">
        <w:rPr>
          <w:rFonts w:cs="Times New Roman"/>
          <w:lang w:eastAsia="lt-LT"/>
        </w:rPr>
        <w:t xml:space="preserve">odėl </w:t>
      </w:r>
      <w:r w:rsidR="002B392C" w:rsidRPr="00CC6857">
        <w:rPr>
          <w:color w:val="000000"/>
          <w:shd w:val="clear" w:color="auto" w:fill="FFFFFF"/>
        </w:rPr>
        <w:t xml:space="preserve">šiuo atveju turi būti atlikta išsami, be kita ko, skaičiavimais paremta analizė, kuri padėtų nustatyti galimas tokio reguliavimo galimas pasekmes ir kiek jos </w:t>
      </w:r>
      <w:r w:rsidR="00CC6857" w:rsidRPr="00CC6857">
        <w:rPr>
          <w:color w:val="000000"/>
          <w:shd w:val="clear" w:color="auto" w:fill="FFFFFF"/>
        </w:rPr>
        <w:t>būtinos bei proporcingos</w:t>
      </w:r>
      <w:r w:rsidR="002B392C" w:rsidRPr="00CC6857">
        <w:rPr>
          <w:color w:val="000000"/>
          <w:shd w:val="clear" w:color="auto" w:fill="FFFFFF"/>
        </w:rPr>
        <w:t xml:space="preserve"> siekiamiems tikslams</w:t>
      </w:r>
      <w:r w:rsidR="00CC6857" w:rsidRPr="00CC6857">
        <w:rPr>
          <w:color w:val="000000"/>
          <w:shd w:val="clear" w:color="auto" w:fill="FFFFFF"/>
        </w:rPr>
        <w:t xml:space="preserve">. </w:t>
      </w:r>
    </w:p>
    <w:p w14:paraId="6D808ED1" w14:textId="02E643EC" w:rsidR="008D3ACD" w:rsidRPr="00A971FD" w:rsidRDefault="008D3ACD" w:rsidP="00F83661">
      <w:pPr>
        <w:numPr>
          <w:ilvl w:val="0"/>
          <w:numId w:val="19"/>
        </w:numPr>
        <w:ind w:left="0" w:firstLine="567"/>
        <w:rPr>
          <w:rFonts w:cs="Times New Roman"/>
          <w:lang w:eastAsia="lt-LT"/>
        </w:rPr>
      </w:pPr>
      <w:r w:rsidRPr="00A971FD">
        <w:rPr>
          <w:rFonts w:cs="Times New Roman"/>
        </w:rPr>
        <w:t>V</w:t>
      </w:r>
      <w:r w:rsidR="000F65F0" w:rsidRPr="00A971FD">
        <w:rPr>
          <w:rFonts w:cs="Times New Roman"/>
        </w:rPr>
        <w:t>adovaujantis Konkurencijos įstatymo 4</w:t>
      </w:r>
      <w:r w:rsidR="000F65F0" w:rsidRPr="00A971FD">
        <w:rPr>
          <w:rFonts w:cs="Times New Roman"/>
          <w:vertAlign w:val="superscript"/>
        </w:rPr>
        <w:t>1</w:t>
      </w:r>
      <w:r w:rsidR="000F65F0" w:rsidRPr="00A971FD">
        <w:rPr>
          <w:rFonts w:cs="Times New Roman"/>
        </w:rPr>
        <w:t xml:space="preserve"> straipsnio </w:t>
      </w:r>
      <w:r w:rsidR="00797A43" w:rsidRPr="00A971FD">
        <w:rPr>
          <w:rFonts w:cs="Times New Roman"/>
        </w:rPr>
        <w:t>7</w:t>
      </w:r>
      <w:r w:rsidR="000F65F0" w:rsidRPr="00A971FD">
        <w:rPr>
          <w:rFonts w:cs="Times New Roman"/>
        </w:rPr>
        <w:t xml:space="preserve"> punktu, kai teisės akto projektu nustatomas, keičiamas ar panaikinamas reguliavimas </w:t>
      </w:r>
      <w:r w:rsidR="00586416" w:rsidRPr="00A971FD">
        <w:rPr>
          <w:color w:val="000000"/>
        </w:rPr>
        <w:t>riboja ūkio subjektų galimybes nustatyti savo prekių ar paslaugų kainas</w:t>
      </w:r>
      <w:r w:rsidR="000F65F0" w:rsidRPr="00A971FD">
        <w:rPr>
          <w:rFonts w:cs="Times New Roman"/>
          <w:color w:val="000000"/>
        </w:rPr>
        <w:t xml:space="preserve"> </w:t>
      </w:r>
      <w:r w:rsidR="000F65F0" w:rsidRPr="00A971FD">
        <w:rPr>
          <w:rFonts w:cs="Times New Roman"/>
        </w:rPr>
        <w:t>privaloma atlikti numatomo teisinio reguliavimo poveikio konkurencijai vertinimą</w:t>
      </w:r>
      <w:r w:rsidRPr="00A971FD">
        <w:rPr>
          <w:rFonts w:cs="Times New Roman"/>
        </w:rPr>
        <w:t>. Remiantis Lietuvos vyriausiojo administracinio teismo išaiškinimu, neatliktas privalomas poveikio vertinimas gali būti pagrindas pripažinti teisės aktą neteisėtai priimtu</w:t>
      </w:r>
      <w:r w:rsidRPr="00B218D3">
        <w:rPr>
          <w:rStyle w:val="FootnoteReference"/>
          <w:rFonts w:cs="Times New Roman"/>
        </w:rPr>
        <w:footnoteReference w:id="2"/>
      </w:r>
      <w:r w:rsidRPr="00A971FD">
        <w:rPr>
          <w:rFonts w:cs="Times New Roman"/>
        </w:rPr>
        <w:t>.</w:t>
      </w:r>
    </w:p>
    <w:p w14:paraId="7873AA0F" w14:textId="34E66E65" w:rsidR="00EE1297" w:rsidRPr="00B218D3" w:rsidRDefault="00826317" w:rsidP="005C19F3">
      <w:pPr>
        <w:pStyle w:val="KTpstrnum"/>
        <w:numPr>
          <w:ilvl w:val="0"/>
          <w:numId w:val="19"/>
        </w:numPr>
        <w:ind w:left="0" w:firstLine="567"/>
      </w:pPr>
      <w:r w:rsidRPr="00B218D3">
        <w:t>A</w:t>
      </w:r>
      <w:r w:rsidR="00EE1297" w:rsidRPr="00B218D3">
        <w:t xml:space="preserve">tsižvelgiant į aukščiau išdėstytas aplinkybes, </w:t>
      </w:r>
      <w:r w:rsidR="00CC6857">
        <w:t>rekomenduojame atlikti ketinamo įtvirtinti reguliavimo poveikio konkurencijai vertinimą</w:t>
      </w:r>
      <w:r w:rsidR="00553B27" w:rsidRPr="00B218D3">
        <w:t>.</w:t>
      </w:r>
      <w:r w:rsidR="00586416" w:rsidRPr="00B218D3">
        <w:t xml:space="preserve"> </w:t>
      </w:r>
      <w:r w:rsidR="00553B27" w:rsidRPr="00B218D3">
        <w:t>G</w:t>
      </w:r>
      <w:r w:rsidR="00EE1297" w:rsidRPr="00B218D3">
        <w:t xml:space="preserve">automis išvadomis </w:t>
      </w:r>
      <w:r w:rsidR="00553B27" w:rsidRPr="00B218D3">
        <w:t xml:space="preserve">siūlome </w:t>
      </w:r>
      <w:r w:rsidR="00EE1297" w:rsidRPr="00B218D3">
        <w:t xml:space="preserve">papildyti </w:t>
      </w:r>
      <w:r w:rsidR="00586416" w:rsidRPr="00B218D3">
        <w:t>Nutarim</w:t>
      </w:r>
      <w:r w:rsidR="00EE1297" w:rsidRPr="00B218D3">
        <w:t>o projekto lydimąją medžiagą</w:t>
      </w:r>
      <w:r w:rsidR="00CC6857">
        <w:t xml:space="preserve"> bei atitinkamai svarstyti siūlymų </w:t>
      </w:r>
      <w:r w:rsidR="000B0A09">
        <w:t>įtvirtinimo būtinybę</w:t>
      </w:r>
      <w:r w:rsidR="00EE1297" w:rsidRPr="00B218D3">
        <w:t>.</w:t>
      </w:r>
    </w:p>
    <w:p w14:paraId="78BC7F8E" w14:textId="035EE826" w:rsidR="000F65F0" w:rsidRPr="00B218D3" w:rsidRDefault="008D3ACD" w:rsidP="005C19F3">
      <w:pPr>
        <w:pStyle w:val="KTpstrnum"/>
        <w:numPr>
          <w:ilvl w:val="0"/>
          <w:numId w:val="19"/>
        </w:numPr>
        <w:ind w:left="0" w:firstLine="567"/>
        <w:rPr>
          <w:rFonts w:cs="Times New Roman"/>
        </w:rPr>
      </w:pPr>
      <w:r w:rsidRPr="00B218D3">
        <w:rPr>
          <w:rFonts w:cs="Times New Roman"/>
        </w:rPr>
        <w:t xml:space="preserve"> Poveikio konkurencijai vertinimą</w:t>
      </w:r>
      <w:r w:rsidRPr="00B218D3" w:rsidDel="008D3ACD">
        <w:rPr>
          <w:rFonts w:cs="Times New Roman"/>
        </w:rPr>
        <w:t xml:space="preserve"> </w:t>
      </w:r>
      <w:r w:rsidR="000F65F0" w:rsidRPr="00B218D3">
        <w:rPr>
          <w:rFonts w:cs="Times New Roman"/>
        </w:rPr>
        <w:t>rekomenduojame atlikti taikant Konkurencijos tarybos parengtas „Sprendimų poveikio konkurencijai vertinimo gaires“</w:t>
      </w:r>
      <w:r w:rsidR="000F65F0" w:rsidRPr="00B218D3">
        <w:rPr>
          <w:rStyle w:val="FootnoteReference"/>
          <w:rFonts w:cs="Times New Roman"/>
        </w:rPr>
        <w:footnoteReference w:id="3"/>
      </w:r>
      <w:r w:rsidR="000F65F0" w:rsidRPr="00B218D3">
        <w:rPr>
          <w:rFonts w:cs="Times New Roman"/>
        </w:rPr>
        <w:t>.</w:t>
      </w:r>
    </w:p>
    <w:p w14:paraId="0D95BE76" w14:textId="77777777" w:rsidR="000F65F0" w:rsidRPr="00B218D3" w:rsidRDefault="000F65F0" w:rsidP="005C19F3">
      <w:pPr>
        <w:pStyle w:val="KTpstrnum"/>
        <w:numPr>
          <w:ilvl w:val="0"/>
          <w:numId w:val="19"/>
        </w:numPr>
        <w:tabs>
          <w:tab w:val="left" w:pos="1134"/>
        </w:tabs>
        <w:ind w:left="0" w:firstLine="567"/>
        <w:rPr>
          <w:rFonts w:cs="Times New Roman"/>
        </w:rPr>
      </w:pPr>
      <w:r w:rsidRPr="00B218D3">
        <w:rPr>
          <w:rFonts w:eastAsia="Times New Roman" w:cs="Times New Roman"/>
        </w:rPr>
        <w:t>Jeigu Jums kiltų klausimų dėl šiame rašte pateiktų pastabų ir pasiūlymų, maloniai prašome kreiptis į mūsų instituciją.</w:t>
      </w:r>
    </w:p>
    <w:p w14:paraId="44B86DF6" w14:textId="65781C06" w:rsidR="000F65F0" w:rsidRPr="00B218D3" w:rsidRDefault="000F65F0" w:rsidP="000F65F0">
      <w:pPr>
        <w:pStyle w:val="KTbenum"/>
        <w:rPr>
          <w:rFonts w:cs="Times New Roman"/>
        </w:rPr>
      </w:pPr>
    </w:p>
    <w:p w14:paraId="572F8486" w14:textId="0C266A8D" w:rsidR="000F65F0" w:rsidRPr="00B218D3" w:rsidRDefault="000F65F0" w:rsidP="000F65F0">
      <w:pPr>
        <w:pStyle w:val="KTbenum"/>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904"/>
      </w:tblGrid>
      <w:tr w:rsidR="000F65F0" w:rsidRPr="00B218D3" w14:paraId="1B69046D" w14:textId="77777777" w:rsidTr="00EA3DAF">
        <w:tc>
          <w:tcPr>
            <w:tcW w:w="4734" w:type="dxa"/>
          </w:tcPr>
          <w:p w14:paraId="54FBFF37" w14:textId="4BD5669C" w:rsidR="000F65F0" w:rsidRPr="00B218D3" w:rsidRDefault="000F65F0" w:rsidP="0047127D">
            <w:pPr>
              <w:ind w:hanging="105"/>
              <w:rPr>
                <w:rFonts w:cs="Times New Roman"/>
              </w:rPr>
            </w:pPr>
          </w:p>
        </w:tc>
        <w:tc>
          <w:tcPr>
            <w:tcW w:w="4904" w:type="dxa"/>
            <w:vAlign w:val="bottom"/>
          </w:tcPr>
          <w:p w14:paraId="627AC874" w14:textId="10EC1459" w:rsidR="000F65F0" w:rsidRPr="00B218D3" w:rsidRDefault="000F65F0" w:rsidP="0047127D">
            <w:pPr>
              <w:jc w:val="right"/>
              <w:rPr>
                <w:rFonts w:cs="Times New Roman"/>
              </w:rPr>
            </w:pPr>
          </w:p>
        </w:tc>
      </w:tr>
    </w:tbl>
    <w:p w14:paraId="6FD4A1CC" w14:textId="0A502AEF" w:rsidR="00EA3DAF" w:rsidRPr="00B218D3" w:rsidRDefault="00CC6857" w:rsidP="00EA3DAF">
      <w:pPr>
        <w:pStyle w:val="KTpstrnum"/>
        <w:numPr>
          <w:ilvl w:val="0"/>
          <w:numId w:val="0"/>
        </w:numPr>
        <w:rPr>
          <w:rFonts w:cs="Times New Roman"/>
          <w:color w:val="000000"/>
        </w:rPr>
      </w:pPr>
      <w:r>
        <w:rPr>
          <w:rFonts w:cs="Times New Roman"/>
          <w:color w:val="000000" w:themeColor="text1"/>
        </w:rPr>
        <w:t>Tarybos narė</w:t>
      </w:r>
      <w:r w:rsidR="00EA3DAF" w:rsidRPr="00B218D3">
        <w:rPr>
          <w:rFonts w:cs="Times New Roman"/>
          <w:color w:val="000000" w:themeColor="text1"/>
        </w:rPr>
        <w:tab/>
      </w:r>
      <w:r w:rsidR="00EA3DAF" w:rsidRPr="00B218D3">
        <w:rPr>
          <w:rFonts w:cs="Times New Roman"/>
          <w:color w:val="000000" w:themeColor="text1"/>
        </w:rPr>
        <w:tab/>
        <w:t xml:space="preserve">                                               </w:t>
      </w:r>
      <w:r>
        <w:rPr>
          <w:rFonts w:cs="Times New Roman"/>
          <w:color w:val="000000" w:themeColor="text1"/>
        </w:rPr>
        <w:t xml:space="preserve">                                </w:t>
      </w:r>
      <w:r>
        <w:rPr>
          <w:rFonts w:cs="Times New Roman"/>
          <w:bCs/>
          <w:color w:val="000000" w:themeColor="text1"/>
          <w:shd w:val="clear" w:color="auto" w:fill="FFFFFF"/>
        </w:rPr>
        <w:t>Medeina Augustinavičienė</w:t>
      </w:r>
    </w:p>
    <w:p w14:paraId="66F7AF32" w14:textId="47091171" w:rsidR="00D03A92" w:rsidRPr="00B218D3" w:rsidRDefault="00D03A92" w:rsidP="005F3ACC">
      <w:pPr>
        <w:rPr>
          <w:rFonts w:cs="Times New Roman"/>
        </w:rPr>
      </w:pPr>
    </w:p>
    <w:p w14:paraId="41EEF4B1" w14:textId="072DFF93" w:rsidR="00D03A92" w:rsidRPr="00B218D3" w:rsidRDefault="00D03A92" w:rsidP="005F3ACC">
      <w:pPr>
        <w:rPr>
          <w:rFonts w:cs="Times New Roman"/>
        </w:rPr>
      </w:pPr>
    </w:p>
    <w:p w14:paraId="0AB252A4" w14:textId="02C03871" w:rsidR="00D03A92" w:rsidRPr="00B218D3" w:rsidRDefault="00D03A92" w:rsidP="005F3ACC">
      <w:pPr>
        <w:rPr>
          <w:rFonts w:cs="Times New Roman"/>
        </w:rPr>
      </w:pPr>
    </w:p>
    <w:p w14:paraId="2341FB5A" w14:textId="54CE4510" w:rsidR="00160ADB" w:rsidRPr="00B218D3" w:rsidRDefault="00160ADB" w:rsidP="005F3ACC">
      <w:pPr>
        <w:rPr>
          <w:rFonts w:cs="Times New Roman"/>
        </w:rPr>
      </w:pPr>
    </w:p>
    <w:p w14:paraId="083C6137" w14:textId="0F6A2BC3" w:rsidR="00EA3DAF" w:rsidRPr="00B218D3" w:rsidRDefault="00EA3DAF" w:rsidP="005F3ACC">
      <w:pPr>
        <w:rPr>
          <w:rFonts w:cs="Times New Roman"/>
        </w:rPr>
      </w:pPr>
    </w:p>
    <w:p w14:paraId="771D94D4" w14:textId="1400E4AC" w:rsidR="00EA3DAF" w:rsidRDefault="00EA3DAF" w:rsidP="005F3ACC">
      <w:pPr>
        <w:rPr>
          <w:rFonts w:cs="Times New Roman"/>
        </w:rPr>
      </w:pPr>
    </w:p>
    <w:p w14:paraId="6F8C28A9" w14:textId="6F00C737" w:rsidR="000B0A09" w:rsidRDefault="000B0A09" w:rsidP="005F3ACC">
      <w:pPr>
        <w:rPr>
          <w:rFonts w:cs="Times New Roman"/>
        </w:rPr>
      </w:pPr>
    </w:p>
    <w:p w14:paraId="0BE77182" w14:textId="0E7FD5E9" w:rsidR="000B0A09" w:rsidRDefault="000B0A09" w:rsidP="005F3ACC">
      <w:pPr>
        <w:rPr>
          <w:rFonts w:cs="Times New Roman"/>
        </w:rPr>
      </w:pPr>
    </w:p>
    <w:p w14:paraId="593E05CA" w14:textId="3B70F9ED" w:rsidR="00CC13D0" w:rsidRDefault="00CC13D0" w:rsidP="005F3ACC">
      <w:pPr>
        <w:rPr>
          <w:rFonts w:cs="Times New Roman"/>
        </w:rPr>
      </w:pPr>
    </w:p>
    <w:p w14:paraId="7830CBAA" w14:textId="03023F68" w:rsidR="00CC13D0" w:rsidRDefault="00CC13D0" w:rsidP="005F3ACC">
      <w:pPr>
        <w:rPr>
          <w:rFonts w:cs="Times New Roman"/>
        </w:rPr>
      </w:pPr>
    </w:p>
    <w:p w14:paraId="08473BFF" w14:textId="2FD5567E" w:rsidR="00CC13D0" w:rsidRDefault="00CC13D0" w:rsidP="005F3ACC">
      <w:pPr>
        <w:rPr>
          <w:rFonts w:cs="Times New Roman"/>
        </w:rPr>
      </w:pPr>
    </w:p>
    <w:p w14:paraId="2663FABB" w14:textId="64968FCA" w:rsidR="00CC13D0" w:rsidRDefault="00CC13D0" w:rsidP="005F3ACC">
      <w:pPr>
        <w:rPr>
          <w:rFonts w:cs="Times New Roman"/>
        </w:rPr>
      </w:pPr>
    </w:p>
    <w:p w14:paraId="7F17353F" w14:textId="3862B9F5" w:rsidR="00CC13D0" w:rsidRDefault="00CC13D0" w:rsidP="005F3ACC">
      <w:pPr>
        <w:rPr>
          <w:rFonts w:cs="Times New Roman"/>
        </w:rPr>
      </w:pPr>
    </w:p>
    <w:p w14:paraId="3E84C073" w14:textId="77777777" w:rsidR="00CC13D0" w:rsidRPr="00B218D3" w:rsidRDefault="00CC13D0" w:rsidP="005F3ACC">
      <w:pPr>
        <w:rPr>
          <w:rFonts w:cs="Times New Roman"/>
        </w:rPr>
      </w:pPr>
    </w:p>
    <w:p w14:paraId="14638498" w14:textId="77777777" w:rsidR="00CC6857" w:rsidRDefault="00CC6857" w:rsidP="00A21C93">
      <w:pPr>
        <w:jc w:val="left"/>
        <w:rPr>
          <w:rFonts w:eastAsia="Calibri" w:cs="Times New Roman"/>
          <w:color w:val="000000" w:themeColor="text1"/>
        </w:rPr>
      </w:pPr>
    </w:p>
    <w:p w14:paraId="677A6BCA" w14:textId="004C9101" w:rsidR="000E4F39" w:rsidRPr="00B218D3" w:rsidRDefault="00A21C93" w:rsidP="00A21C93">
      <w:pPr>
        <w:jc w:val="left"/>
        <w:rPr>
          <w:rFonts w:cs="Times New Roman"/>
        </w:rPr>
      </w:pPr>
      <w:r w:rsidRPr="00B218D3">
        <w:rPr>
          <w:rFonts w:eastAsia="Calibri" w:cs="Times New Roman"/>
          <w:color w:val="000000" w:themeColor="text1"/>
        </w:rPr>
        <w:t xml:space="preserve">Milda Liutkevičienė, tel. </w:t>
      </w:r>
      <w:r w:rsidRPr="00B218D3">
        <w:rPr>
          <w:rStyle w:val="KTpstrnumChar"/>
          <w:rFonts w:cs="Times New Roman"/>
          <w:color w:val="000000" w:themeColor="text1"/>
        </w:rPr>
        <w:t>(8 5) 262 6658</w:t>
      </w:r>
      <w:r w:rsidRPr="00B218D3">
        <w:rPr>
          <w:rFonts w:eastAsia="Calibri" w:cs="Times New Roman"/>
          <w:color w:val="000000" w:themeColor="text1"/>
        </w:rPr>
        <w:t>, el. p. Milda.Liutkeviciene@kt.gov.lt</w:t>
      </w:r>
    </w:p>
    <w:sectPr w:rsidR="000E4F39" w:rsidRPr="00B218D3" w:rsidSect="00A21C93">
      <w:headerReference w:type="default" r:id="rId9"/>
      <w:headerReference w:type="firs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3972F" w14:textId="77777777" w:rsidR="005F7FF0" w:rsidRDefault="005F7FF0" w:rsidP="00F951F9">
      <w:r>
        <w:separator/>
      </w:r>
    </w:p>
  </w:endnote>
  <w:endnote w:type="continuationSeparator" w:id="0">
    <w:p w14:paraId="5E027994" w14:textId="77777777" w:rsidR="005F7FF0" w:rsidRDefault="005F7FF0" w:rsidP="00F9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9335" w14:textId="77777777" w:rsidR="005F7FF0" w:rsidRDefault="005F7FF0" w:rsidP="00F951F9">
      <w:r>
        <w:separator/>
      </w:r>
    </w:p>
  </w:footnote>
  <w:footnote w:type="continuationSeparator" w:id="0">
    <w:p w14:paraId="4444C86C" w14:textId="77777777" w:rsidR="005F7FF0" w:rsidRDefault="005F7FF0" w:rsidP="00F951F9">
      <w:r>
        <w:continuationSeparator/>
      </w:r>
    </w:p>
  </w:footnote>
  <w:footnote w:id="1">
    <w:p w14:paraId="5821EAAD" w14:textId="77777777" w:rsidR="00655ECA" w:rsidRDefault="00655ECA" w:rsidP="00655ECA">
      <w:pPr>
        <w:pStyle w:val="FootnoteText"/>
      </w:pPr>
      <w:r>
        <w:rPr>
          <w:rStyle w:val="FootnoteReference"/>
        </w:rPr>
        <w:footnoteRef/>
      </w:r>
      <w:r>
        <w:t xml:space="preserve"> Lietuvos Respublikos Konstitucinio Teismo 2006 m. gegužės 31 d. nutarimas byloje Nr. 42/03 „Dėl kvotinio baltojo cukraus eksporto“ II konstatuojamosios dalies 2.2 papunktis.</w:t>
      </w:r>
    </w:p>
  </w:footnote>
  <w:footnote w:id="2">
    <w:p w14:paraId="2D3F03B6" w14:textId="1C0DD191" w:rsidR="0047127D" w:rsidRDefault="0047127D" w:rsidP="008D3ACD">
      <w:pPr>
        <w:pStyle w:val="FootnoteText"/>
      </w:pPr>
      <w:r>
        <w:rPr>
          <w:rStyle w:val="FootnoteReference"/>
        </w:rPr>
        <w:footnoteRef/>
      </w:r>
      <w:r>
        <w:t xml:space="preserve"> Lietuvos vyriausiojo administracinio teismo 2019 m. balandžio 25 d. sprendimas administracinėje byloje </w:t>
      </w:r>
      <w:r>
        <w:rPr>
          <w:i/>
          <w:iCs/>
        </w:rPr>
        <w:t>Nr. eI-4-602/2019</w:t>
      </w:r>
      <w:r w:rsidR="00591B42">
        <w:rPr>
          <w:i/>
          <w:iCs/>
        </w:rPr>
        <w:t xml:space="preserve">. </w:t>
      </w:r>
      <w:r w:rsidR="00591B42" w:rsidRPr="00F07D61">
        <w:t>Prieiga per</w:t>
      </w:r>
      <w:r w:rsidR="00591B42">
        <w:rPr>
          <w:i/>
          <w:iCs/>
        </w:rPr>
        <w:t xml:space="preserve">: </w:t>
      </w:r>
      <w:hyperlink r:id="rId1" w:history="1">
        <w:r w:rsidR="00591B42">
          <w:rPr>
            <w:rStyle w:val="Hyperlink"/>
          </w:rPr>
          <w:t>https://www.lvat.lt/normines-bylos/isnagrinetos-bylos/paieska-isnagrinetos-bylos/696?sqid=76ae534c9eac9f526e84b66818ce00d3aaede0c3</w:t>
        </w:r>
      </w:hyperlink>
    </w:p>
  </w:footnote>
  <w:footnote w:id="3">
    <w:p w14:paraId="1DEBB193" w14:textId="592D5AED" w:rsidR="0047127D" w:rsidRDefault="0047127D" w:rsidP="000F65F0">
      <w:pPr>
        <w:pStyle w:val="FootnoteText"/>
      </w:pPr>
      <w:r>
        <w:rPr>
          <w:rStyle w:val="FootnoteReference"/>
        </w:rPr>
        <w:footnoteRef/>
      </w:r>
      <w:r>
        <w:t xml:space="preserve"> Prieiga per: </w:t>
      </w:r>
      <w:hyperlink r:id="rId2" w:history="1">
        <w:r>
          <w:rPr>
            <w:rStyle w:val="Hyperlink"/>
          </w:rPr>
          <w:t>http://www.kt.gov.lt/uploads/documents/files/news_2012-06-11_gaires.pdf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4ECC" w14:textId="77777777" w:rsidR="0047127D" w:rsidRDefault="0047127D" w:rsidP="004001F8">
    <w:pPr>
      <w:pStyle w:val="Header"/>
      <w:jc w:val="right"/>
      <w:rPr>
        <w:b/>
        <w:noProof/>
      </w:rPr>
    </w:pPr>
    <w:r>
      <w:tab/>
    </w:r>
    <w:sdt>
      <w:sdtPr>
        <w:id w:val="8365829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594DB476" w14:textId="77777777" w:rsidR="0047127D" w:rsidRDefault="0047127D" w:rsidP="004001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78D9" w14:textId="77777777" w:rsidR="0047127D" w:rsidRPr="004001F8" w:rsidRDefault="0047127D" w:rsidP="004001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E"/>
    <w:multiLevelType w:val="multilevel"/>
    <w:tmpl w:val="B2388ECE"/>
    <w:lvl w:ilvl="0">
      <w:start w:val="12"/>
      <w:numFmt w:val="decimal"/>
      <w:lvlText w:val="(%1)"/>
      <w:lvlJc w:val="left"/>
      <w:pPr>
        <w:ind w:left="0" w:firstLine="567"/>
      </w:pPr>
      <w:rPr>
        <w:rFonts w:hint="default"/>
        <w:i w:val="0"/>
      </w:rPr>
    </w:lvl>
    <w:lvl w:ilvl="1">
      <w:start w:val="1"/>
      <w:numFmt w:val="lowerLetter"/>
      <w:lvlText w:val="(%2)"/>
      <w:lvlJc w:val="left"/>
      <w:pPr>
        <w:tabs>
          <w:tab w:val="num" w:pos="1247"/>
        </w:tabs>
        <w:ind w:left="567" w:firstLine="567"/>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143D0F14"/>
    <w:multiLevelType w:val="hybridMultilevel"/>
    <w:tmpl w:val="628C1572"/>
    <w:lvl w:ilvl="0" w:tplc="7F52DC68">
      <w:start w:val="1"/>
      <w:numFmt w:val="decimal"/>
      <w:lvlText w:val="(%1)"/>
      <w:lvlJc w:val="left"/>
      <w:pPr>
        <w:tabs>
          <w:tab w:val="num" w:pos="1070"/>
        </w:tabs>
        <w:ind w:left="1070" w:hanging="360"/>
      </w:pPr>
      <w:rPr>
        <w:rFonts w:hint="default"/>
        <w:i w:val="0"/>
      </w:rPr>
    </w:lvl>
    <w:lvl w:ilvl="1" w:tplc="0427000F">
      <w:start w:val="1"/>
      <w:numFmt w:val="decimal"/>
      <w:lvlText w:val="%2."/>
      <w:lvlJc w:val="left"/>
      <w:pPr>
        <w:tabs>
          <w:tab w:val="num" w:pos="2160"/>
        </w:tabs>
        <w:ind w:left="2160" w:hanging="360"/>
      </w:pPr>
      <w:rPr>
        <w:rFonts w:hint="default"/>
      </w:rPr>
    </w:lvl>
    <w:lvl w:ilvl="2" w:tplc="23B64E98">
      <w:start w:val="3"/>
      <w:numFmt w:val="lowerLetter"/>
      <w:lvlText w:val="%3)"/>
      <w:lvlJc w:val="left"/>
      <w:pPr>
        <w:tabs>
          <w:tab w:val="num" w:pos="3060"/>
        </w:tabs>
        <w:ind w:left="3060" w:hanging="360"/>
      </w:pPr>
      <w:rPr>
        <w:rFonts w:hint="default"/>
      </w:r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 w15:restartNumberingAfterBreak="0">
    <w:nsid w:val="20BB618F"/>
    <w:multiLevelType w:val="hybridMultilevel"/>
    <w:tmpl w:val="DFE02C5E"/>
    <w:lvl w:ilvl="0" w:tplc="1E249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24"/>
    <w:multiLevelType w:val="multilevel"/>
    <w:tmpl w:val="A0C06540"/>
    <w:lvl w:ilvl="0">
      <w:start w:val="1"/>
      <w:numFmt w:val="decimal"/>
      <w:lvlText w:val="%1."/>
      <w:lvlJc w:val="left"/>
      <w:pPr>
        <w:ind w:left="0" w:firstLine="567"/>
      </w:pPr>
      <w:rPr>
        <w:rFonts w:ascii="Times New Roman" w:hAnsi="Times New Roman" w:hint="default"/>
        <w:sz w:val="24"/>
      </w:rPr>
    </w:lvl>
    <w:lvl w:ilvl="1">
      <w:start w:val="1"/>
      <w:numFmt w:val="decimal"/>
      <w:lvlText w:val="%1.%2."/>
      <w:lvlJc w:val="left"/>
      <w:pPr>
        <w:ind w:left="567" w:firstLine="567"/>
      </w:pPr>
      <w:rPr>
        <w:rFonts w:hint="default"/>
      </w:rPr>
    </w:lvl>
    <w:lvl w:ilvl="2">
      <w:start w:val="1"/>
      <w:numFmt w:val="decimal"/>
      <w:lvlText w:val="%1.%2.%3."/>
      <w:lvlJc w:val="left"/>
      <w:pPr>
        <w:ind w:left="1134" w:firstLine="567"/>
      </w:pPr>
      <w:rPr>
        <w:rFonts w:hint="default"/>
      </w:rPr>
    </w:lvl>
    <w:lvl w:ilvl="3">
      <w:start w:val="1"/>
      <w:numFmt w:val="decimal"/>
      <w:lvlText w:val="%1.%2.%3.%4."/>
      <w:lvlJc w:val="left"/>
      <w:pPr>
        <w:ind w:left="1701" w:firstLine="567"/>
      </w:pPr>
      <w:rPr>
        <w:rFonts w:hint="default"/>
      </w:rPr>
    </w:lvl>
    <w:lvl w:ilvl="4">
      <w:start w:val="1"/>
      <w:numFmt w:val="lowerLetter"/>
      <w:lvlText w:val="(%5)"/>
      <w:lvlJc w:val="left"/>
      <w:pPr>
        <w:tabs>
          <w:tab w:val="num" w:pos="2835"/>
        </w:tabs>
        <w:ind w:left="2268" w:firstLine="567"/>
      </w:pPr>
      <w:rPr>
        <w:rFonts w:hint="default"/>
      </w:rPr>
    </w:lvl>
    <w:lvl w:ilvl="5">
      <w:start w:val="1"/>
      <w:numFmt w:val="lowerRoman"/>
      <w:lvlText w:val="(%6)"/>
      <w:lvlJc w:val="left"/>
      <w:pPr>
        <w:tabs>
          <w:tab w:val="num" w:pos="3402"/>
        </w:tabs>
        <w:ind w:left="2835" w:firstLine="567"/>
      </w:pPr>
      <w:rPr>
        <w:rFonts w:hint="default"/>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4" w15:restartNumberingAfterBreak="0">
    <w:nsid w:val="37D36930"/>
    <w:multiLevelType w:val="multilevel"/>
    <w:tmpl w:val="72B2740E"/>
    <w:styleLink w:val="PstrnumeracijaKT"/>
    <w:lvl w:ilvl="0">
      <w:start w:val="1"/>
      <w:numFmt w:val="decimal"/>
      <w:lvlText w:val="(%1)"/>
      <w:lvlJc w:val="left"/>
      <w:pPr>
        <w:ind w:left="0" w:firstLine="567"/>
      </w:pPr>
      <w:rPr>
        <w:rFonts w:ascii="Times New Roman" w:hAnsi="Times New Roman" w:hint="default"/>
        <w:sz w:val="24"/>
      </w:rPr>
    </w:lvl>
    <w:lvl w:ilvl="1">
      <w:start w:val="1"/>
      <w:numFmt w:val="lowerLetter"/>
      <w:lvlText w:val="(%2)"/>
      <w:lvlJc w:val="left"/>
      <w:pPr>
        <w:ind w:left="567" w:firstLine="567"/>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ascii="Times New Roman" w:hAnsi="Times New Roman" w:hint="default"/>
        <w:sz w:val="24"/>
      </w:rPr>
    </w:lvl>
    <w:lvl w:ilvl="4">
      <w:start w:val="1"/>
      <w:numFmt w:val="lowerLetter"/>
      <w:lvlText w:val="(%5)"/>
      <w:lvlJc w:val="left"/>
      <w:pPr>
        <w:ind w:left="2268" w:firstLine="567"/>
      </w:pPr>
      <w:rPr>
        <w:rFonts w:ascii="Times New Roman" w:hAnsi="Times New Roman" w:hint="default"/>
        <w:sz w:val="24"/>
      </w:rPr>
    </w:lvl>
    <w:lvl w:ilvl="5">
      <w:start w:val="1"/>
      <w:numFmt w:val="lowerRoman"/>
      <w:lvlText w:val="(%6)"/>
      <w:lvlJc w:val="left"/>
      <w:pPr>
        <w:ind w:left="2835" w:firstLine="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5" w15:restartNumberingAfterBreak="0">
    <w:nsid w:val="3ED40EA3"/>
    <w:multiLevelType w:val="hybridMultilevel"/>
    <w:tmpl w:val="96FA7432"/>
    <w:lvl w:ilvl="0" w:tplc="586EE4D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4C04AEF"/>
    <w:multiLevelType w:val="multilevel"/>
    <w:tmpl w:val="F278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C45D9"/>
    <w:multiLevelType w:val="multilevel"/>
    <w:tmpl w:val="C3508EAA"/>
    <w:numStyleLink w:val="KTpunktai"/>
  </w:abstractNum>
  <w:abstractNum w:abstractNumId="8" w15:restartNumberingAfterBreak="0">
    <w:nsid w:val="5D77601D"/>
    <w:multiLevelType w:val="multilevel"/>
    <w:tmpl w:val="A0C06540"/>
    <w:styleLink w:val="KTreznum"/>
    <w:lvl w:ilvl="0">
      <w:start w:val="1"/>
      <w:numFmt w:val="decimal"/>
      <w:lvlText w:val="%1."/>
      <w:lvlJc w:val="left"/>
      <w:pPr>
        <w:ind w:left="0" w:firstLine="567"/>
      </w:pPr>
      <w:rPr>
        <w:rFonts w:ascii="Times New Roman" w:hAnsi="Times New Roman" w:hint="default"/>
        <w:sz w:val="24"/>
      </w:rPr>
    </w:lvl>
    <w:lvl w:ilvl="1">
      <w:start w:val="1"/>
      <w:numFmt w:val="decimal"/>
      <w:lvlText w:val="%1.%2."/>
      <w:lvlJc w:val="left"/>
      <w:pPr>
        <w:ind w:left="567" w:firstLine="567"/>
      </w:pPr>
      <w:rPr>
        <w:rFonts w:hint="default"/>
      </w:rPr>
    </w:lvl>
    <w:lvl w:ilvl="2">
      <w:start w:val="1"/>
      <w:numFmt w:val="decimal"/>
      <w:lvlText w:val="%1.%2.%3."/>
      <w:lvlJc w:val="left"/>
      <w:pPr>
        <w:ind w:left="1134" w:firstLine="567"/>
      </w:pPr>
      <w:rPr>
        <w:rFonts w:hint="default"/>
      </w:rPr>
    </w:lvl>
    <w:lvl w:ilvl="3">
      <w:start w:val="1"/>
      <w:numFmt w:val="decimal"/>
      <w:lvlText w:val="%1.%2.%3.%4."/>
      <w:lvlJc w:val="left"/>
      <w:pPr>
        <w:ind w:left="1701" w:firstLine="567"/>
      </w:pPr>
      <w:rPr>
        <w:rFonts w:hint="default"/>
      </w:rPr>
    </w:lvl>
    <w:lvl w:ilvl="4">
      <w:start w:val="1"/>
      <w:numFmt w:val="lowerLetter"/>
      <w:lvlText w:val="(%5)"/>
      <w:lvlJc w:val="left"/>
      <w:pPr>
        <w:tabs>
          <w:tab w:val="num" w:pos="2835"/>
        </w:tabs>
        <w:ind w:left="2268" w:firstLine="567"/>
      </w:pPr>
      <w:rPr>
        <w:rFonts w:hint="default"/>
      </w:rPr>
    </w:lvl>
    <w:lvl w:ilvl="5">
      <w:start w:val="1"/>
      <w:numFmt w:val="lowerRoman"/>
      <w:lvlText w:val="(%6)"/>
      <w:lvlJc w:val="left"/>
      <w:pPr>
        <w:tabs>
          <w:tab w:val="num" w:pos="3402"/>
        </w:tabs>
        <w:ind w:left="2835" w:firstLine="567"/>
      </w:pPr>
      <w:rPr>
        <w:rFonts w:hint="default"/>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9" w15:restartNumberingAfterBreak="0">
    <w:nsid w:val="60736B12"/>
    <w:multiLevelType w:val="multilevel"/>
    <w:tmpl w:val="C3508EAA"/>
    <w:numStyleLink w:val="KTpunktai"/>
  </w:abstractNum>
  <w:abstractNum w:abstractNumId="10" w15:restartNumberingAfterBreak="0">
    <w:nsid w:val="620D4DB9"/>
    <w:multiLevelType w:val="multilevel"/>
    <w:tmpl w:val="346EB178"/>
    <w:lvl w:ilvl="0">
      <w:start w:val="1"/>
      <w:numFmt w:val="upperRoman"/>
      <w:pStyle w:val="KTskyrius"/>
      <w:lvlText w:val="%1"/>
      <w:lvlJc w:val="left"/>
      <w:pPr>
        <w:ind w:left="108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8956A05"/>
    <w:multiLevelType w:val="multilevel"/>
    <w:tmpl w:val="08D40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929221E"/>
    <w:multiLevelType w:val="multilevel"/>
    <w:tmpl w:val="C3508EAA"/>
    <w:styleLink w:val="KTpunktai"/>
    <w:lvl w:ilvl="0">
      <w:start w:val="1"/>
      <w:numFmt w:val="decimal"/>
      <w:pStyle w:val="KTdalysnum"/>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lowerRoman"/>
      <w:lvlText w:val="(%6)"/>
      <w:lvlJc w:val="left"/>
      <w:pPr>
        <w:tabs>
          <w:tab w:val="num" w:pos="3402"/>
        </w:tabs>
        <w:ind w:left="0" w:firstLine="567"/>
      </w:pPr>
      <w:rPr>
        <w:rFonts w:hint="default"/>
      </w:rPr>
    </w:lvl>
    <w:lvl w:ilvl="6">
      <w:start w:val="1"/>
      <w:numFmt w:val="decimal"/>
      <w:lvlText w:val="%7."/>
      <w:lvlJc w:val="left"/>
      <w:pPr>
        <w:tabs>
          <w:tab w:val="num" w:pos="3969"/>
        </w:tabs>
        <w:ind w:left="0" w:firstLine="567"/>
      </w:pPr>
      <w:rPr>
        <w:rFonts w:hint="default"/>
      </w:rPr>
    </w:lvl>
    <w:lvl w:ilvl="7">
      <w:start w:val="1"/>
      <w:numFmt w:val="lowerLetter"/>
      <w:lvlText w:val="%8."/>
      <w:lvlJc w:val="left"/>
      <w:pPr>
        <w:tabs>
          <w:tab w:val="num" w:pos="4536"/>
        </w:tabs>
        <w:ind w:left="0" w:firstLine="567"/>
      </w:pPr>
      <w:rPr>
        <w:rFonts w:hint="default"/>
      </w:rPr>
    </w:lvl>
    <w:lvl w:ilvl="8">
      <w:start w:val="1"/>
      <w:numFmt w:val="lowerRoman"/>
      <w:lvlText w:val="%9."/>
      <w:lvlJc w:val="left"/>
      <w:pPr>
        <w:tabs>
          <w:tab w:val="num" w:pos="5103"/>
        </w:tabs>
        <w:ind w:left="0" w:firstLine="567"/>
      </w:pPr>
      <w:rPr>
        <w:rFonts w:hint="default"/>
      </w:rPr>
    </w:lvl>
  </w:abstractNum>
  <w:abstractNum w:abstractNumId="13" w15:restartNumberingAfterBreak="0">
    <w:nsid w:val="6A3F3135"/>
    <w:multiLevelType w:val="multilevel"/>
    <w:tmpl w:val="F4F88B80"/>
    <w:lvl w:ilvl="0">
      <w:start w:val="1"/>
      <w:numFmt w:val="decimal"/>
      <w:pStyle w:val="KTpstrnum"/>
      <w:lvlText w:val="(%1)"/>
      <w:lvlJc w:val="left"/>
      <w:pPr>
        <w:ind w:left="0" w:firstLine="567"/>
      </w:pPr>
      <w:rPr>
        <w:rFonts w:ascii="Times New Roman" w:hAnsi="Times New Roman" w:hint="default"/>
        <w:sz w:val="24"/>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14" w15:restartNumberingAfterBreak="0">
    <w:nsid w:val="6C955015"/>
    <w:multiLevelType w:val="hybridMultilevel"/>
    <w:tmpl w:val="96FA7432"/>
    <w:lvl w:ilvl="0" w:tplc="586EE4D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44430FF"/>
    <w:multiLevelType w:val="hybridMultilevel"/>
    <w:tmpl w:val="8E026EFE"/>
    <w:lvl w:ilvl="0" w:tplc="98D4A88A">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4"/>
  </w:num>
  <w:num w:numId="2">
    <w:abstractNumId w:val="13"/>
  </w:num>
  <w:num w:numId="3">
    <w:abstractNumId w:val="8"/>
  </w:num>
  <w:num w:numId="4">
    <w:abstractNumId w:val="1"/>
  </w:num>
  <w:num w:numId="5">
    <w:abstractNumId w:val="6"/>
  </w:num>
  <w:num w:numId="6">
    <w:abstractNumId w:val="0"/>
  </w:num>
  <w:num w:numId="7">
    <w:abstractNumId w:val="7"/>
  </w:num>
  <w:num w:numId="8">
    <w:abstractNumId w:val="12"/>
  </w:num>
  <w:num w:numId="9">
    <w:abstractNumId w:val="9"/>
  </w:num>
  <w:num w:numId="10">
    <w:abstractNumId w:val="1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QFSet/>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69"/>
    <w:rsid w:val="00000342"/>
    <w:rsid w:val="00000558"/>
    <w:rsid w:val="00002F6D"/>
    <w:rsid w:val="00006A35"/>
    <w:rsid w:val="00010827"/>
    <w:rsid w:val="00011435"/>
    <w:rsid w:val="000121F4"/>
    <w:rsid w:val="000169A3"/>
    <w:rsid w:val="000175AB"/>
    <w:rsid w:val="000252D8"/>
    <w:rsid w:val="0003081E"/>
    <w:rsid w:val="000319A8"/>
    <w:rsid w:val="00032F6C"/>
    <w:rsid w:val="0003332C"/>
    <w:rsid w:val="000374A8"/>
    <w:rsid w:val="00037D7F"/>
    <w:rsid w:val="0004151D"/>
    <w:rsid w:val="000420EE"/>
    <w:rsid w:val="00044785"/>
    <w:rsid w:val="00047CC6"/>
    <w:rsid w:val="00053005"/>
    <w:rsid w:val="000535B5"/>
    <w:rsid w:val="00056907"/>
    <w:rsid w:val="00060819"/>
    <w:rsid w:val="0006101B"/>
    <w:rsid w:val="000635EB"/>
    <w:rsid w:val="00063A2E"/>
    <w:rsid w:val="00064163"/>
    <w:rsid w:val="00064A9E"/>
    <w:rsid w:val="00065050"/>
    <w:rsid w:val="000702E8"/>
    <w:rsid w:val="00070543"/>
    <w:rsid w:val="00073B87"/>
    <w:rsid w:val="00074FC8"/>
    <w:rsid w:val="00075563"/>
    <w:rsid w:val="000769FA"/>
    <w:rsid w:val="00076BC7"/>
    <w:rsid w:val="00086480"/>
    <w:rsid w:val="00087288"/>
    <w:rsid w:val="0009039E"/>
    <w:rsid w:val="00090565"/>
    <w:rsid w:val="00093014"/>
    <w:rsid w:val="00093648"/>
    <w:rsid w:val="00097D9B"/>
    <w:rsid w:val="000A1BA1"/>
    <w:rsid w:val="000A2589"/>
    <w:rsid w:val="000A2A40"/>
    <w:rsid w:val="000A4798"/>
    <w:rsid w:val="000A6BA7"/>
    <w:rsid w:val="000A74E6"/>
    <w:rsid w:val="000B0A09"/>
    <w:rsid w:val="000B266F"/>
    <w:rsid w:val="000B3E22"/>
    <w:rsid w:val="000B49BA"/>
    <w:rsid w:val="000C7116"/>
    <w:rsid w:val="000C7700"/>
    <w:rsid w:val="000D0F57"/>
    <w:rsid w:val="000D1C4B"/>
    <w:rsid w:val="000D33FB"/>
    <w:rsid w:val="000D3890"/>
    <w:rsid w:val="000D4801"/>
    <w:rsid w:val="000D4933"/>
    <w:rsid w:val="000D5607"/>
    <w:rsid w:val="000D6212"/>
    <w:rsid w:val="000D632E"/>
    <w:rsid w:val="000D6D83"/>
    <w:rsid w:val="000E0093"/>
    <w:rsid w:val="000E18A9"/>
    <w:rsid w:val="000E23C3"/>
    <w:rsid w:val="000E281A"/>
    <w:rsid w:val="000E2D86"/>
    <w:rsid w:val="000E4F39"/>
    <w:rsid w:val="000E552C"/>
    <w:rsid w:val="000F0215"/>
    <w:rsid w:val="000F04B8"/>
    <w:rsid w:val="000F103E"/>
    <w:rsid w:val="000F3805"/>
    <w:rsid w:val="000F65F0"/>
    <w:rsid w:val="000F72D8"/>
    <w:rsid w:val="0010142C"/>
    <w:rsid w:val="00104883"/>
    <w:rsid w:val="0010580C"/>
    <w:rsid w:val="00107D66"/>
    <w:rsid w:val="001119D5"/>
    <w:rsid w:val="001139C4"/>
    <w:rsid w:val="00117951"/>
    <w:rsid w:val="00123494"/>
    <w:rsid w:val="00123FAA"/>
    <w:rsid w:val="0012529E"/>
    <w:rsid w:val="0012582B"/>
    <w:rsid w:val="001267C8"/>
    <w:rsid w:val="00126F3C"/>
    <w:rsid w:val="00127F43"/>
    <w:rsid w:val="00132A15"/>
    <w:rsid w:val="001338D1"/>
    <w:rsid w:val="0013788D"/>
    <w:rsid w:val="00140F89"/>
    <w:rsid w:val="00142614"/>
    <w:rsid w:val="00143167"/>
    <w:rsid w:val="0014436C"/>
    <w:rsid w:val="0014632D"/>
    <w:rsid w:val="001470D9"/>
    <w:rsid w:val="001505D1"/>
    <w:rsid w:val="00150BDA"/>
    <w:rsid w:val="00151CB3"/>
    <w:rsid w:val="001522AE"/>
    <w:rsid w:val="001534A7"/>
    <w:rsid w:val="0015392C"/>
    <w:rsid w:val="001559B1"/>
    <w:rsid w:val="0015620D"/>
    <w:rsid w:val="001600B3"/>
    <w:rsid w:val="00160ADB"/>
    <w:rsid w:val="00165E34"/>
    <w:rsid w:val="00165F24"/>
    <w:rsid w:val="00166905"/>
    <w:rsid w:val="00177A22"/>
    <w:rsid w:val="001809CC"/>
    <w:rsid w:val="00181BA4"/>
    <w:rsid w:val="00186BE8"/>
    <w:rsid w:val="00187F36"/>
    <w:rsid w:val="00190C12"/>
    <w:rsid w:val="0019168C"/>
    <w:rsid w:val="00192DF1"/>
    <w:rsid w:val="00192F0E"/>
    <w:rsid w:val="00194A14"/>
    <w:rsid w:val="00195C79"/>
    <w:rsid w:val="001A01CB"/>
    <w:rsid w:val="001A1455"/>
    <w:rsid w:val="001A2703"/>
    <w:rsid w:val="001A3164"/>
    <w:rsid w:val="001A6140"/>
    <w:rsid w:val="001A7041"/>
    <w:rsid w:val="001A76A7"/>
    <w:rsid w:val="001B37B5"/>
    <w:rsid w:val="001B611D"/>
    <w:rsid w:val="001B6F87"/>
    <w:rsid w:val="001C3C35"/>
    <w:rsid w:val="001C3DB4"/>
    <w:rsid w:val="001C4140"/>
    <w:rsid w:val="001D41A8"/>
    <w:rsid w:val="001D49F9"/>
    <w:rsid w:val="001D712C"/>
    <w:rsid w:val="001E1E08"/>
    <w:rsid w:val="001E6107"/>
    <w:rsid w:val="001E6C0B"/>
    <w:rsid w:val="001F051B"/>
    <w:rsid w:val="00201117"/>
    <w:rsid w:val="00201330"/>
    <w:rsid w:val="00202F2E"/>
    <w:rsid w:val="00205C24"/>
    <w:rsid w:val="00207612"/>
    <w:rsid w:val="00211320"/>
    <w:rsid w:val="00212829"/>
    <w:rsid w:val="00212B11"/>
    <w:rsid w:val="0021550E"/>
    <w:rsid w:val="00220352"/>
    <w:rsid w:val="00220587"/>
    <w:rsid w:val="0022061C"/>
    <w:rsid w:val="00221FD8"/>
    <w:rsid w:val="002251F6"/>
    <w:rsid w:val="00226390"/>
    <w:rsid w:val="0023105F"/>
    <w:rsid w:val="00235021"/>
    <w:rsid w:val="002361B9"/>
    <w:rsid w:val="00240547"/>
    <w:rsid w:val="00243113"/>
    <w:rsid w:val="00243D74"/>
    <w:rsid w:val="002453A5"/>
    <w:rsid w:val="002507A6"/>
    <w:rsid w:val="00251D1C"/>
    <w:rsid w:val="0025481F"/>
    <w:rsid w:val="002550E4"/>
    <w:rsid w:val="00257709"/>
    <w:rsid w:val="00262C08"/>
    <w:rsid w:val="0026503D"/>
    <w:rsid w:val="00266856"/>
    <w:rsid w:val="00270607"/>
    <w:rsid w:val="00272A75"/>
    <w:rsid w:val="002747C7"/>
    <w:rsid w:val="00274BF6"/>
    <w:rsid w:val="00274F9B"/>
    <w:rsid w:val="002757FC"/>
    <w:rsid w:val="0027596C"/>
    <w:rsid w:val="00277142"/>
    <w:rsid w:val="0027774B"/>
    <w:rsid w:val="0028351C"/>
    <w:rsid w:val="002853AC"/>
    <w:rsid w:val="00285A87"/>
    <w:rsid w:val="00286AD1"/>
    <w:rsid w:val="002874F9"/>
    <w:rsid w:val="0028755D"/>
    <w:rsid w:val="00293903"/>
    <w:rsid w:val="002940E4"/>
    <w:rsid w:val="002961D5"/>
    <w:rsid w:val="002A60B5"/>
    <w:rsid w:val="002A6A91"/>
    <w:rsid w:val="002A7ED6"/>
    <w:rsid w:val="002B0678"/>
    <w:rsid w:val="002B070F"/>
    <w:rsid w:val="002B10E3"/>
    <w:rsid w:val="002B392C"/>
    <w:rsid w:val="002B54AB"/>
    <w:rsid w:val="002B6BD3"/>
    <w:rsid w:val="002B729B"/>
    <w:rsid w:val="002C3193"/>
    <w:rsid w:val="002C3A4D"/>
    <w:rsid w:val="002C4B71"/>
    <w:rsid w:val="002D1E3C"/>
    <w:rsid w:val="002D2D66"/>
    <w:rsid w:val="002D66B0"/>
    <w:rsid w:val="002D7780"/>
    <w:rsid w:val="002E3066"/>
    <w:rsid w:val="002E4F08"/>
    <w:rsid w:val="002E7E50"/>
    <w:rsid w:val="002F0A82"/>
    <w:rsid w:val="002F0D31"/>
    <w:rsid w:val="002F2FEF"/>
    <w:rsid w:val="002F4228"/>
    <w:rsid w:val="002F521F"/>
    <w:rsid w:val="002F5D22"/>
    <w:rsid w:val="00302333"/>
    <w:rsid w:val="0030596A"/>
    <w:rsid w:val="00311BF9"/>
    <w:rsid w:val="00313B77"/>
    <w:rsid w:val="00315E81"/>
    <w:rsid w:val="003205EF"/>
    <w:rsid w:val="00321E1D"/>
    <w:rsid w:val="00322981"/>
    <w:rsid w:val="00323859"/>
    <w:rsid w:val="00325E0A"/>
    <w:rsid w:val="00327F83"/>
    <w:rsid w:val="00330768"/>
    <w:rsid w:val="00332241"/>
    <w:rsid w:val="00333359"/>
    <w:rsid w:val="0033415F"/>
    <w:rsid w:val="003342C9"/>
    <w:rsid w:val="0033493D"/>
    <w:rsid w:val="003357D7"/>
    <w:rsid w:val="00343079"/>
    <w:rsid w:val="00345D10"/>
    <w:rsid w:val="0034693F"/>
    <w:rsid w:val="00351F00"/>
    <w:rsid w:val="00352E74"/>
    <w:rsid w:val="003560B7"/>
    <w:rsid w:val="00360DF6"/>
    <w:rsid w:val="003637E2"/>
    <w:rsid w:val="0036655A"/>
    <w:rsid w:val="0036708B"/>
    <w:rsid w:val="00373EF0"/>
    <w:rsid w:val="00376C8B"/>
    <w:rsid w:val="003776E5"/>
    <w:rsid w:val="00377871"/>
    <w:rsid w:val="00385805"/>
    <w:rsid w:val="00386264"/>
    <w:rsid w:val="003871B0"/>
    <w:rsid w:val="00387E27"/>
    <w:rsid w:val="00391844"/>
    <w:rsid w:val="003962ED"/>
    <w:rsid w:val="003A0880"/>
    <w:rsid w:val="003A3134"/>
    <w:rsid w:val="003A3FFE"/>
    <w:rsid w:val="003A5271"/>
    <w:rsid w:val="003A577E"/>
    <w:rsid w:val="003B2D64"/>
    <w:rsid w:val="003B3BC9"/>
    <w:rsid w:val="003B4E2D"/>
    <w:rsid w:val="003B4FE0"/>
    <w:rsid w:val="003B6488"/>
    <w:rsid w:val="003C101F"/>
    <w:rsid w:val="003C61FF"/>
    <w:rsid w:val="003C75B8"/>
    <w:rsid w:val="003C7877"/>
    <w:rsid w:val="003D0774"/>
    <w:rsid w:val="003D2616"/>
    <w:rsid w:val="003D37B1"/>
    <w:rsid w:val="003D451C"/>
    <w:rsid w:val="003D562E"/>
    <w:rsid w:val="003D5CA2"/>
    <w:rsid w:val="003D65E4"/>
    <w:rsid w:val="003E16C0"/>
    <w:rsid w:val="003E6A0A"/>
    <w:rsid w:val="003F2637"/>
    <w:rsid w:val="003F274B"/>
    <w:rsid w:val="003F2CBB"/>
    <w:rsid w:val="004001F8"/>
    <w:rsid w:val="00400F19"/>
    <w:rsid w:val="004011BD"/>
    <w:rsid w:val="00402711"/>
    <w:rsid w:val="004077B8"/>
    <w:rsid w:val="00411998"/>
    <w:rsid w:val="00412FAC"/>
    <w:rsid w:val="004137BD"/>
    <w:rsid w:val="00417BD3"/>
    <w:rsid w:val="00417D52"/>
    <w:rsid w:val="00420DC9"/>
    <w:rsid w:val="004222C0"/>
    <w:rsid w:val="0042296D"/>
    <w:rsid w:val="00425E61"/>
    <w:rsid w:val="004262BD"/>
    <w:rsid w:val="004351E2"/>
    <w:rsid w:val="00441D4B"/>
    <w:rsid w:val="004430E8"/>
    <w:rsid w:val="00444EF6"/>
    <w:rsid w:val="00445028"/>
    <w:rsid w:val="00447783"/>
    <w:rsid w:val="00447C4A"/>
    <w:rsid w:val="00450D78"/>
    <w:rsid w:val="00452CA7"/>
    <w:rsid w:val="00455610"/>
    <w:rsid w:val="00455B19"/>
    <w:rsid w:val="004568D6"/>
    <w:rsid w:val="004601B0"/>
    <w:rsid w:val="00464796"/>
    <w:rsid w:val="004652EA"/>
    <w:rsid w:val="00465F3A"/>
    <w:rsid w:val="0047127D"/>
    <w:rsid w:val="00471AFD"/>
    <w:rsid w:val="00476D33"/>
    <w:rsid w:val="0048055B"/>
    <w:rsid w:val="004826D0"/>
    <w:rsid w:val="0048368B"/>
    <w:rsid w:val="00486B21"/>
    <w:rsid w:val="00487655"/>
    <w:rsid w:val="00493059"/>
    <w:rsid w:val="00493383"/>
    <w:rsid w:val="00495C02"/>
    <w:rsid w:val="00496545"/>
    <w:rsid w:val="004A07F7"/>
    <w:rsid w:val="004A48DC"/>
    <w:rsid w:val="004B07F3"/>
    <w:rsid w:val="004B3F15"/>
    <w:rsid w:val="004B4D5B"/>
    <w:rsid w:val="004B4E63"/>
    <w:rsid w:val="004B640B"/>
    <w:rsid w:val="004C06C7"/>
    <w:rsid w:val="004C7702"/>
    <w:rsid w:val="004C7B98"/>
    <w:rsid w:val="004D1BF4"/>
    <w:rsid w:val="004D2BCF"/>
    <w:rsid w:val="004D46B0"/>
    <w:rsid w:val="004D6C65"/>
    <w:rsid w:val="004F0D6F"/>
    <w:rsid w:val="004F1A1F"/>
    <w:rsid w:val="004F5B94"/>
    <w:rsid w:val="004F6617"/>
    <w:rsid w:val="004F6AFA"/>
    <w:rsid w:val="004F75D5"/>
    <w:rsid w:val="00500844"/>
    <w:rsid w:val="00501387"/>
    <w:rsid w:val="00501DB0"/>
    <w:rsid w:val="00502064"/>
    <w:rsid w:val="00505BEF"/>
    <w:rsid w:val="0051581E"/>
    <w:rsid w:val="00515E30"/>
    <w:rsid w:val="00515E3B"/>
    <w:rsid w:val="00520275"/>
    <w:rsid w:val="005218C6"/>
    <w:rsid w:val="0052399A"/>
    <w:rsid w:val="00524186"/>
    <w:rsid w:val="00525061"/>
    <w:rsid w:val="00530E13"/>
    <w:rsid w:val="00533AF6"/>
    <w:rsid w:val="00536535"/>
    <w:rsid w:val="005376A3"/>
    <w:rsid w:val="0054098E"/>
    <w:rsid w:val="00542EC7"/>
    <w:rsid w:val="00545985"/>
    <w:rsid w:val="00547939"/>
    <w:rsid w:val="00550506"/>
    <w:rsid w:val="00550B8F"/>
    <w:rsid w:val="00550CF4"/>
    <w:rsid w:val="0055198B"/>
    <w:rsid w:val="00553B27"/>
    <w:rsid w:val="00555406"/>
    <w:rsid w:val="005619B0"/>
    <w:rsid w:val="005636D4"/>
    <w:rsid w:val="00565E58"/>
    <w:rsid w:val="005660F4"/>
    <w:rsid w:val="00573A65"/>
    <w:rsid w:val="00574CB9"/>
    <w:rsid w:val="00581865"/>
    <w:rsid w:val="00582546"/>
    <w:rsid w:val="005827BB"/>
    <w:rsid w:val="00582D4F"/>
    <w:rsid w:val="005836D0"/>
    <w:rsid w:val="00583B95"/>
    <w:rsid w:val="00586416"/>
    <w:rsid w:val="00591B42"/>
    <w:rsid w:val="00595602"/>
    <w:rsid w:val="005965C7"/>
    <w:rsid w:val="00596932"/>
    <w:rsid w:val="005A3415"/>
    <w:rsid w:val="005B0EE2"/>
    <w:rsid w:val="005B18DE"/>
    <w:rsid w:val="005B3312"/>
    <w:rsid w:val="005B3558"/>
    <w:rsid w:val="005B3DA8"/>
    <w:rsid w:val="005B7038"/>
    <w:rsid w:val="005C08C2"/>
    <w:rsid w:val="005C19F3"/>
    <w:rsid w:val="005C4CB4"/>
    <w:rsid w:val="005C6167"/>
    <w:rsid w:val="005C6B21"/>
    <w:rsid w:val="005C720C"/>
    <w:rsid w:val="005C7AA8"/>
    <w:rsid w:val="005C7BEE"/>
    <w:rsid w:val="005D22A9"/>
    <w:rsid w:val="005D3059"/>
    <w:rsid w:val="005D4E83"/>
    <w:rsid w:val="005D5BA5"/>
    <w:rsid w:val="005E35E5"/>
    <w:rsid w:val="005E5C46"/>
    <w:rsid w:val="005E6817"/>
    <w:rsid w:val="005E760C"/>
    <w:rsid w:val="005F3ACC"/>
    <w:rsid w:val="005F4931"/>
    <w:rsid w:val="005F4F52"/>
    <w:rsid w:val="005F4F83"/>
    <w:rsid w:val="005F509D"/>
    <w:rsid w:val="005F7FF0"/>
    <w:rsid w:val="006021A2"/>
    <w:rsid w:val="00604629"/>
    <w:rsid w:val="00611340"/>
    <w:rsid w:val="0061453D"/>
    <w:rsid w:val="00615D12"/>
    <w:rsid w:val="006161F6"/>
    <w:rsid w:val="00617794"/>
    <w:rsid w:val="0062532F"/>
    <w:rsid w:val="00625C8F"/>
    <w:rsid w:val="00631605"/>
    <w:rsid w:val="00632964"/>
    <w:rsid w:val="00635819"/>
    <w:rsid w:val="00636AE1"/>
    <w:rsid w:val="00636E59"/>
    <w:rsid w:val="006370F1"/>
    <w:rsid w:val="00640272"/>
    <w:rsid w:val="00642551"/>
    <w:rsid w:val="00642694"/>
    <w:rsid w:val="0064525A"/>
    <w:rsid w:val="0064672A"/>
    <w:rsid w:val="00647284"/>
    <w:rsid w:val="00647F49"/>
    <w:rsid w:val="0065015E"/>
    <w:rsid w:val="006539AC"/>
    <w:rsid w:val="006547CA"/>
    <w:rsid w:val="00655ECA"/>
    <w:rsid w:val="0066326F"/>
    <w:rsid w:val="00667DF3"/>
    <w:rsid w:val="00670C84"/>
    <w:rsid w:val="00674736"/>
    <w:rsid w:val="00676D59"/>
    <w:rsid w:val="00677A00"/>
    <w:rsid w:val="00680439"/>
    <w:rsid w:val="0068049A"/>
    <w:rsid w:val="006817B6"/>
    <w:rsid w:val="00682643"/>
    <w:rsid w:val="00682A81"/>
    <w:rsid w:val="006857E6"/>
    <w:rsid w:val="00685D91"/>
    <w:rsid w:val="0069099D"/>
    <w:rsid w:val="006909A6"/>
    <w:rsid w:val="00694780"/>
    <w:rsid w:val="00694B65"/>
    <w:rsid w:val="0069541B"/>
    <w:rsid w:val="00696C3B"/>
    <w:rsid w:val="006A35BA"/>
    <w:rsid w:val="006A4C4E"/>
    <w:rsid w:val="006B22B1"/>
    <w:rsid w:val="006B3F2C"/>
    <w:rsid w:val="006B7DCF"/>
    <w:rsid w:val="006C23CD"/>
    <w:rsid w:val="006C25F2"/>
    <w:rsid w:val="006C2A74"/>
    <w:rsid w:val="006C5278"/>
    <w:rsid w:val="006D29DF"/>
    <w:rsid w:val="006E0487"/>
    <w:rsid w:val="006E0758"/>
    <w:rsid w:val="006E0882"/>
    <w:rsid w:val="006E1997"/>
    <w:rsid w:val="006E2DE3"/>
    <w:rsid w:val="006E6FF5"/>
    <w:rsid w:val="006F371C"/>
    <w:rsid w:val="006F3B03"/>
    <w:rsid w:val="006F5640"/>
    <w:rsid w:val="006F64E4"/>
    <w:rsid w:val="007006BB"/>
    <w:rsid w:val="007011E8"/>
    <w:rsid w:val="00703A94"/>
    <w:rsid w:val="00704147"/>
    <w:rsid w:val="007058B1"/>
    <w:rsid w:val="00707D6B"/>
    <w:rsid w:val="00712695"/>
    <w:rsid w:val="00721B6D"/>
    <w:rsid w:val="00722265"/>
    <w:rsid w:val="00723AA4"/>
    <w:rsid w:val="00724C3C"/>
    <w:rsid w:val="0073165A"/>
    <w:rsid w:val="007317A0"/>
    <w:rsid w:val="00733748"/>
    <w:rsid w:val="00733B72"/>
    <w:rsid w:val="00734258"/>
    <w:rsid w:val="0073748F"/>
    <w:rsid w:val="00743A49"/>
    <w:rsid w:val="00743E55"/>
    <w:rsid w:val="0074597D"/>
    <w:rsid w:val="00746497"/>
    <w:rsid w:val="00747142"/>
    <w:rsid w:val="00750455"/>
    <w:rsid w:val="00752325"/>
    <w:rsid w:val="00756116"/>
    <w:rsid w:val="00756544"/>
    <w:rsid w:val="00757196"/>
    <w:rsid w:val="00760BC4"/>
    <w:rsid w:val="00761969"/>
    <w:rsid w:val="00765E8F"/>
    <w:rsid w:val="00766111"/>
    <w:rsid w:val="00770176"/>
    <w:rsid w:val="00770200"/>
    <w:rsid w:val="0077404E"/>
    <w:rsid w:val="00774527"/>
    <w:rsid w:val="00775C53"/>
    <w:rsid w:val="00793DBD"/>
    <w:rsid w:val="00797A43"/>
    <w:rsid w:val="007A39FC"/>
    <w:rsid w:val="007B3ACB"/>
    <w:rsid w:val="007B47AF"/>
    <w:rsid w:val="007C0DA0"/>
    <w:rsid w:val="007C260B"/>
    <w:rsid w:val="007C3B88"/>
    <w:rsid w:val="007C3E96"/>
    <w:rsid w:val="007C536B"/>
    <w:rsid w:val="007C5EDE"/>
    <w:rsid w:val="007C77AB"/>
    <w:rsid w:val="007D115C"/>
    <w:rsid w:val="007D37D2"/>
    <w:rsid w:val="007D3E62"/>
    <w:rsid w:val="007D5918"/>
    <w:rsid w:val="007E0ED4"/>
    <w:rsid w:val="007E293B"/>
    <w:rsid w:val="007E310D"/>
    <w:rsid w:val="007E3D4F"/>
    <w:rsid w:val="007E7C39"/>
    <w:rsid w:val="007E7C91"/>
    <w:rsid w:val="007F193B"/>
    <w:rsid w:val="007F2BD8"/>
    <w:rsid w:val="007F699E"/>
    <w:rsid w:val="00800456"/>
    <w:rsid w:val="0080507C"/>
    <w:rsid w:val="00805DD1"/>
    <w:rsid w:val="008067B3"/>
    <w:rsid w:val="008112B2"/>
    <w:rsid w:val="00811920"/>
    <w:rsid w:val="00812101"/>
    <w:rsid w:val="00814678"/>
    <w:rsid w:val="00824092"/>
    <w:rsid w:val="00826317"/>
    <w:rsid w:val="00830E33"/>
    <w:rsid w:val="00832386"/>
    <w:rsid w:val="00834977"/>
    <w:rsid w:val="00840794"/>
    <w:rsid w:val="00841D50"/>
    <w:rsid w:val="00845512"/>
    <w:rsid w:val="00847A34"/>
    <w:rsid w:val="00847B88"/>
    <w:rsid w:val="00851583"/>
    <w:rsid w:val="008541C0"/>
    <w:rsid w:val="008544FB"/>
    <w:rsid w:val="008563A2"/>
    <w:rsid w:val="00861C41"/>
    <w:rsid w:val="00862874"/>
    <w:rsid w:val="00862F80"/>
    <w:rsid w:val="00863696"/>
    <w:rsid w:val="00864FE4"/>
    <w:rsid w:val="00870C59"/>
    <w:rsid w:val="008728D7"/>
    <w:rsid w:val="00874473"/>
    <w:rsid w:val="00874E1C"/>
    <w:rsid w:val="00876347"/>
    <w:rsid w:val="00877300"/>
    <w:rsid w:val="00880B33"/>
    <w:rsid w:val="00880F24"/>
    <w:rsid w:val="008828C8"/>
    <w:rsid w:val="00883094"/>
    <w:rsid w:val="008926F7"/>
    <w:rsid w:val="008967F6"/>
    <w:rsid w:val="008974BB"/>
    <w:rsid w:val="008979C8"/>
    <w:rsid w:val="008A0725"/>
    <w:rsid w:val="008A08F1"/>
    <w:rsid w:val="008A0D1E"/>
    <w:rsid w:val="008A1561"/>
    <w:rsid w:val="008A34E7"/>
    <w:rsid w:val="008A43DA"/>
    <w:rsid w:val="008A704F"/>
    <w:rsid w:val="008B1DD3"/>
    <w:rsid w:val="008B5181"/>
    <w:rsid w:val="008B52BB"/>
    <w:rsid w:val="008B5E66"/>
    <w:rsid w:val="008C1D67"/>
    <w:rsid w:val="008C2B73"/>
    <w:rsid w:val="008C356E"/>
    <w:rsid w:val="008C44A8"/>
    <w:rsid w:val="008C6B54"/>
    <w:rsid w:val="008C72DF"/>
    <w:rsid w:val="008C7735"/>
    <w:rsid w:val="008C79F1"/>
    <w:rsid w:val="008D1BB4"/>
    <w:rsid w:val="008D3ACD"/>
    <w:rsid w:val="008D56A2"/>
    <w:rsid w:val="008D7284"/>
    <w:rsid w:val="008D74D5"/>
    <w:rsid w:val="008E30D0"/>
    <w:rsid w:val="008E4E3B"/>
    <w:rsid w:val="008F4618"/>
    <w:rsid w:val="008F5B76"/>
    <w:rsid w:val="008F5F8A"/>
    <w:rsid w:val="00904F30"/>
    <w:rsid w:val="00906588"/>
    <w:rsid w:val="00912D5D"/>
    <w:rsid w:val="0091324D"/>
    <w:rsid w:val="0091739B"/>
    <w:rsid w:val="00921ABD"/>
    <w:rsid w:val="0092603F"/>
    <w:rsid w:val="009308FF"/>
    <w:rsid w:val="00933B15"/>
    <w:rsid w:val="0093462E"/>
    <w:rsid w:val="00937F34"/>
    <w:rsid w:val="00940F20"/>
    <w:rsid w:val="009410E7"/>
    <w:rsid w:val="0094458D"/>
    <w:rsid w:val="00944BFC"/>
    <w:rsid w:val="009451DE"/>
    <w:rsid w:val="00945347"/>
    <w:rsid w:val="00945520"/>
    <w:rsid w:val="00946A56"/>
    <w:rsid w:val="00950590"/>
    <w:rsid w:val="0095200E"/>
    <w:rsid w:val="00957EED"/>
    <w:rsid w:val="00962EF2"/>
    <w:rsid w:val="00964A05"/>
    <w:rsid w:val="00973291"/>
    <w:rsid w:val="009742BD"/>
    <w:rsid w:val="00974639"/>
    <w:rsid w:val="009770A4"/>
    <w:rsid w:val="00980771"/>
    <w:rsid w:val="00980B1D"/>
    <w:rsid w:val="00983954"/>
    <w:rsid w:val="00984982"/>
    <w:rsid w:val="00986EC0"/>
    <w:rsid w:val="00990BF2"/>
    <w:rsid w:val="00992E4E"/>
    <w:rsid w:val="00995113"/>
    <w:rsid w:val="009976DE"/>
    <w:rsid w:val="009A40B5"/>
    <w:rsid w:val="009A492F"/>
    <w:rsid w:val="009A70D0"/>
    <w:rsid w:val="009A791E"/>
    <w:rsid w:val="009B075A"/>
    <w:rsid w:val="009B2DF1"/>
    <w:rsid w:val="009B4011"/>
    <w:rsid w:val="009B54BB"/>
    <w:rsid w:val="009C519F"/>
    <w:rsid w:val="009C6D1B"/>
    <w:rsid w:val="009D0409"/>
    <w:rsid w:val="009D0E8D"/>
    <w:rsid w:val="009D2080"/>
    <w:rsid w:val="009D32CF"/>
    <w:rsid w:val="009D3542"/>
    <w:rsid w:val="009D48AB"/>
    <w:rsid w:val="009E092E"/>
    <w:rsid w:val="009E303D"/>
    <w:rsid w:val="009E4B58"/>
    <w:rsid w:val="009E604D"/>
    <w:rsid w:val="009E7BEA"/>
    <w:rsid w:val="009F16D5"/>
    <w:rsid w:val="009F7FC4"/>
    <w:rsid w:val="00A01A6F"/>
    <w:rsid w:val="00A0241F"/>
    <w:rsid w:val="00A04B3B"/>
    <w:rsid w:val="00A050AA"/>
    <w:rsid w:val="00A06C2B"/>
    <w:rsid w:val="00A071B7"/>
    <w:rsid w:val="00A1302B"/>
    <w:rsid w:val="00A20609"/>
    <w:rsid w:val="00A21C93"/>
    <w:rsid w:val="00A21E76"/>
    <w:rsid w:val="00A30BED"/>
    <w:rsid w:val="00A32733"/>
    <w:rsid w:val="00A32A64"/>
    <w:rsid w:val="00A34810"/>
    <w:rsid w:val="00A35F06"/>
    <w:rsid w:val="00A41061"/>
    <w:rsid w:val="00A41557"/>
    <w:rsid w:val="00A424C4"/>
    <w:rsid w:val="00A428FF"/>
    <w:rsid w:val="00A431C6"/>
    <w:rsid w:val="00A44DBD"/>
    <w:rsid w:val="00A46572"/>
    <w:rsid w:val="00A50491"/>
    <w:rsid w:val="00A511E0"/>
    <w:rsid w:val="00A5492A"/>
    <w:rsid w:val="00A55D03"/>
    <w:rsid w:val="00A561A2"/>
    <w:rsid w:val="00A61825"/>
    <w:rsid w:val="00A61A1D"/>
    <w:rsid w:val="00A62FD2"/>
    <w:rsid w:val="00A6441B"/>
    <w:rsid w:val="00A66AE1"/>
    <w:rsid w:val="00A6715B"/>
    <w:rsid w:val="00A702E7"/>
    <w:rsid w:val="00A7094E"/>
    <w:rsid w:val="00A72F53"/>
    <w:rsid w:val="00A73313"/>
    <w:rsid w:val="00A7512A"/>
    <w:rsid w:val="00A75B3F"/>
    <w:rsid w:val="00A7600C"/>
    <w:rsid w:val="00A80D6A"/>
    <w:rsid w:val="00A810E9"/>
    <w:rsid w:val="00A81487"/>
    <w:rsid w:val="00A81F40"/>
    <w:rsid w:val="00A824D2"/>
    <w:rsid w:val="00A825CE"/>
    <w:rsid w:val="00A84B57"/>
    <w:rsid w:val="00A854BA"/>
    <w:rsid w:val="00A85795"/>
    <w:rsid w:val="00A86EFD"/>
    <w:rsid w:val="00A91A6C"/>
    <w:rsid w:val="00A96F90"/>
    <w:rsid w:val="00A971FD"/>
    <w:rsid w:val="00A97CA3"/>
    <w:rsid w:val="00AA217F"/>
    <w:rsid w:val="00AA63A4"/>
    <w:rsid w:val="00AA7729"/>
    <w:rsid w:val="00AB08FC"/>
    <w:rsid w:val="00AB5297"/>
    <w:rsid w:val="00AB537C"/>
    <w:rsid w:val="00AB6BC9"/>
    <w:rsid w:val="00AC2A57"/>
    <w:rsid w:val="00AC5CD1"/>
    <w:rsid w:val="00AD04ED"/>
    <w:rsid w:val="00AD12D8"/>
    <w:rsid w:val="00AD140F"/>
    <w:rsid w:val="00AD4FA2"/>
    <w:rsid w:val="00AE1534"/>
    <w:rsid w:val="00AE3348"/>
    <w:rsid w:val="00AE36F0"/>
    <w:rsid w:val="00AE3C04"/>
    <w:rsid w:val="00AF10BD"/>
    <w:rsid w:val="00AF203D"/>
    <w:rsid w:val="00AF2D0F"/>
    <w:rsid w:val="00AF5A0E"/>
    <w:rsid w:val="00AF7998"/>
    <w:rsid w:val="00B047F9"/>
    <w:rsid w:val="00B0542E"/>
    <w:rsid w:val="00B07355"/>
    <w:rsid w:val="00B10723"/>
    <w:rsid w:val="00B11CB6"/>
    <w:rsid w:val="00B11E54"/>
    <w:rsid w:val="00B11EEC"/>
    <w:rsid w:val="00B13930"/>
    <w:rsid w:val="00B14777"/>
    <w:rsid w:val="00B20049"/>
    <w:rsid w:val="00B217E0"/>
    <w:rsid w:val="00B218D3"/>
    <w:rsid w:val="00B22361"/>
    <w:rsid w:val="00B24AF3"/>
    <w:rsid w:val="00B314DD"/>
    <w:rsid w:val="00B328FB"/>
    <w:rsid w:val="00B426E8"/>
    <w:rsid w:val="00B42CFA"/>
    <w:rsid w:val="00B45508"/>
    <w:rsid w:val="00B467C3"/>
    <w:rsid w:val="00B4690F"/>
    <w:rsid w:val="00B47624"/>
    <w:rsid w:val="00B50E4C"/>
    <w:rsid w:val="00B5451F"/>
    <w:rsid w:val="00B564D8"/>
    <w:rsid w:val="00B576A2"/>
    <w:rsid w:val="00B57803"/>
    <w:rsid w:val="00B6144A"/>
    <w:rsid w:val="00B64D3D"/>
    <w:rsid w:val="00B66ECD"/>
    <w:rsid w:val="00B70C96"/>
    <w:rsid w:val="00B727A3"/>
    <w:rsid w:val="00B76D72"/>
    <w:rsid w:val="00B77653"/>
    <w:rsid w:val="00B81333"/>
    <w:rsid w:val="00B826CE"/>
    <w:rsid w:val="00B82991"/>
    <w:rsid w:val="00B875F6"/>
    <w:rsid w:val="00B87817"/>
    <w:rsid w:val="00B87DE2"/>
    <w:rsid w:val="00B9092A"/>
    <w:rsid w:val="00B96B53"/>
    <w:rsid w:val="00B972EF"/>
    <w:rsid w:val="00BA160C"/>
    <w:rsid w:val="00BA191D"/>
    <w:rsid w:val="00BA4F5C"/>
    <w:rsid w:val="00BA6D33"/>
    <w:rsid w:val="00BA755E"/>
    <w:rsid w:val="00BA7761"/>
    <w:rsid w:val="00BA7D5D"/>
    <w:rsid w:val="00BB0061"/>
    <w:rsid w:val="00BB3D82"/>
    <w:rsid w:val="00BB5721"/>
    <w:rsid w:val="00BB60D5"/>
    <w:rsid w:val="00BC0F74"/>
    <w:rsid w:val="00BC3F3A"/>
    <w:rsid w:val="00BC4DD5"/>
    <w:rsid w:val="00BC52BC"/>
    <w:rsid w:val="00BC7F88"/>
    <w:rsid w:val="00BD4B30"/>
    <w:rsid w:val="00BE4C22"/>
    <w:rsid w:val="00BE4FB2"/>
    <w:rsid w:val="00BE524E"/>
    <w:rsid w:val="00BE53D7"/>
    <w:rsid w:val="00BE5EDB"/>
    <w:rsid w:val="00BF04D4"/>
    <w:rsid w:val="00BF2123"/>
    <w:rsid w:val="00BF65B0"/>
    <w:rsid w:val="00BF6A44"/>
    <w:rsid w:val="00BF723F"/>
    <w:rsid w:val="00C005A9"/>
    <w:rsid w:val="00C02EBA"/>
    <w:rsid w:val="00C128EB"/>
    <w:rsid w:val="00C1400E"/>
    <w:rsid w:val="00C1468D"/>
    <w:rsid w:val="00C14D34"/>
    <w:rsid w:val="00C220D1"/>
    <w:rsid w:val="00C22227"/>
    <w:rsid w:val="00C23A7A"/>
    <w:rsid w:val="00C24A83"/>
    <w:rsid w:val="00C26F4F"/>
    <w:rsid w:val="00C324DC"/>
    <w:rsid w:val="00C33B6D"/>
    <w:rsid w:val="00C35DC9"/>
    <w:rsid w:val="00C376CB"/>
    <w:rsid w:val="00C43CB1"/>
    <w:rsid w:val="00C44EAA"/>
    <w:rsid w:val="00C51D2B"/>
    <w:rsid w:val="00C5439D"/>
    <w:rsid w:val="00C55DD1"/>
    <w:rsid w:val="00C60892"/>
    <w:rsid w:val="00C614D4"/>
    <w:rsid w:val="00C64832"/>
    <w:rsid w:val="00C6706B"/>
    <w:rsid w:val="00C73CDC"/>
    <w:rsid w:val="00C7519F"/>
    <w:rsid w:val="00C8237A"/>
    <w:rsid w:val="00C839E2"/>
    <w:rsid w:val="00C85DA7"/>
    <w:rsid w:val="00C871F5"/>
    <w:rsid w:val="00C902A7"/>
    <w:rsid w:val="00C91F57"/>
    <w:rsid w:val="00C94BF6"/>
    <w:rsid w:val="00C95114"/>
    <w:rsid w:val="00C96B44"/>
    <w:rsid w:val="00CA2C09"/>
    <w:rsid w:val="00CA6AA2"/>
    <w:rsid w:val="00CA6AEC"/>
    <w:rsid w:val="00CB148D"/>
    <w:rsid w:val="00CB2C70"/>
    <w:rsid w:val="00CB443B"/>
    <w:rsid w:val="00CB54B2"/>
    <w:rsid w:val="00CB59AE"/>
    <w:rsid w:val="00CB7A9A"/>
    <w:rsid w:val="00CC0919"/>
    <w:rsid w:val="00CC13D0"/>
    <w:rsid w:val="00CC16B3"/>
    <w:rsid w:val="00CC6857"/>
    <w:rsid w:val="00CD144F"/>
    <w:rsid w:val="00CD1BFE"/>
    <w:rsid w:val="00CD231D"/>
    <w:rsid w:val="00CD30EA"/>
    <w:rsid w:val="00CD6281"/>
    <w:rsid w:val="00CE03FB"/>
    <w:rsid w:val="00CE0753"/>
    <w:rsid w:val="00CE0AA0"/>
    <w:rsid w:val="00CE3453"/>
    <w:rsid w:val="00CE47EC"/>
    <w:rsid w:val="00D00B12"/>
    <w:rsid w:val="00D024E3"/>
    <w:rsid w:val="00D027D8"/>
    <w:rsid w:val="00D03A92"/>
    <w:rsid w:val="00D04159"/>
    <w:rsid w:val="00D04F10"/>
    <w:rsid w:val="00D06C99"/>
    <w:rsid w:val="00D12BDD"/>
    <w:rsid w:val="00D139D9"/>
    <w:rsid w:val="00D21E7D"/>
    <w:rsid w:val="00D34528"/>
    <w:rsid w:val="00D355D9"/>
    <w:rsid w:val="00D35695"/>
    <w:rsid w:val="00D3593B"/>
    <w:rsid w:val="00D36FED"/>
    <w:rsid w:val="00D37D18"/>
    <w:rsid w:val="00D40C7C"/>
    <w:rsid w:val="00D45267"/>
    <w:rsid w:val="00D45528"/>
    <w:rsid w:val="00D460EF"/>
    <w:rsid w:val="00D47A1C"/>
    <w:rsid w:val="00D52ABD"/>
    <w:rsid w:val="00D55B85"/>
    <w:rsid w:val="00D605F7"/>
    <w:rsid w:val="00D628DF"/>
    <w:rsid w:val="00D62E0D"/>
    <w:rsid w:val="00D64601"/>
    <w:rsid w:val="00D64AB8"/>
    <w:rsid w:val="00D64B26"/>
    <w:rsid w:val="00D67541"/>
    <w:rsid w:val="00D71C90"/>
    <w:rsid w:val="00D73397"/>
    <w:rsid w:val="00D743B9"/>
    <w:rsid w:val="00D7628B"/>
    <w:rsid w:val="00D810E0"/>
    <w:rsid w:val="00D81580"/>
    <w:rsid w:val="00D831B6"/>
    <w:rsid w:val="00D8451E"/>
    <w:rsid w:val="00D8529C"/>
    <w:rsid w:val="00D86EA6"/>
    <w:rsid w:val="00D879D2"/>
    <w:rsid w:val="00D90DF8"/>
    <w:rsid w:val="00D9186D"/>
    <w:rsid w:val="00D93B75"/>
    <w:rsid w:val="00D96414"/>
    <w:rsid w:val="00D9655E"/>
    <w:rsid w:val="00D9749E"/>
    <w:rsid w:val="00D97F36"/>
    <w:rsid w:val="00DA22AF"/>
    <w:rsid w:val="00DA44F9"/>
    <w:rsid w:val="00DA5D3E"/>
    <w:rsid w:val="00DA63C1"/>
    <w:rsid w:val="00DB2BE2"/>
    <w:rsid w:val="00DB2E7A"/>
    <w:rsid w:val="00DB5478"/>
    <w:rsid w:val="00DC2172"/>
    <w:rsid w:val="00DC624C"/>
    <w:rsid w:val="00DD180B"/>
    <w:rsid w:val="00DD32FA"/>
    <w:rsid w:val="00DD373C"/>
    <w:rsid w:val="00DD3B45"/>
    <w:rsid w:val="00DD4319"/>
    <w:rsid w:val="00DD5E84"/>
    <w:rsid w:val="00DE0957"/>
    <w:rsid w:val="00DE1A1B"/>
    <w:rsid w:val="00DE2D7F"/>
    <w:rsid w:val="00DE2DBA"/>
    <w:rsid w:val="00DE3E3C"/>
    <w:rsid w:val="00DF02B6"/>
    <w:rsid w:val="00E00B81"/>
    <w:rsid w:val="00E0645F"/>
    <w:rsid w:val="00E11046"/>
    <w:rsid w:val="00E1220F"/>
    <w:rsid w:val="00E1298D"/>
    <w:rsid w:val="00E13BA6"/>
    <w:rsid w:val="00E16526"/>
    <w:rsid w:val="00E16B02"/>
    <w:rsid w:val="00E21E3D"/>
    <w:rsid w:val="00E26AD1"/>
    <w:rsid w:val="00E26BA2"/>
    <w:rsid w:val="00E27227"/>
    <w:rsid w:val="00E31042"/>
    <w:rsid w:val="00E3112E"/>
    <w:rsid w:val="00E31A10"/>
    <w:rsid w:val="00E33ED8"/>
    <w:rsid w:val="00E37163"/>
    <w:rsid w:val="00E37ACD"/>
    <w:rsid w:val="00E435A2"/>
    <w:rsid w:val="00E45761"/>
    <w:rsid w:val="00E4594E"/>
    <w:rsid w:val="00E5074F"/>
    <w:rsid w:val="00E518EC"/>
    <w:rsid w:val="00E56A82"/>
    <w:rsid w:val="00E6232A"/>
    <w:rsid w:val="00E625C3"/>
    <w:rsid w:val="00E639E2"/>
    <w:rsid w:val="00E65462"/>
    <w:rsid w:val="00E6639F"/>
    <w:rsid w:val="00E71749"/>
    <w:rsid w:val="00E72594"/>
    <w:rsid w:val="00E733B3"/>
    <w:rsid w:val="00E73CD1"/>
    <w:rsid w:val="00E7735F"/>
    <w:rsid w:val="00E80546"/>
    <w:rsid w:val="00E80AD9"/>
    <w:rsid w:val="00E86934"/>
    <w:rsid w:val="00E87ACA"/>
    <w:rsid w:val="00E90089"/>
    <w:rsid w:val="00E92155"/>
    <w:rsid w:val="00E9283B"/>
    <w:rsid w:val="00E94F3A"/>
    <w:rsid w:val="00EA001D"/>
    <w:rsid w:val="00EA3DAF"/>
    <w:rsid w:val="00EA41F2"/>
    <w:rsid w:val="00EA7ED7"/>
    <w:rsid w:val="00EB4C07"/>
    <w:rsid w:val="00EB7DDF"/>
    <w:rsid w:val="00EC16E3"/>
    <w:rsid w:val="00EC3CDB"/>
    <w:rsid w:val="00EC3CE3"/>
    <w:rsid w:val="00EC4218"/>
    <w:rsid w:val="00EC4302"/>
    <w:rsid w:val="00EC4F6A"/>
    <w:rsid w:val="00EC6131"/>
    <w:rsid w:val="00EC7EA7"/>
    <w:rsid w:val="00ED17FD"/>
    <w:rsid w:val="00ED5404"/>
    <w:rsid w:val="00ED7269"/>
    <w:rsid w:val="00ED7690"/>
    <w:rsid w:val="00EE1297"/>
    <w:rsid w:val="00EE1F2B"/>
    <w:rsid w:val="00EE240B"/>
    <w:rsid w:val="00EE4C78"/>
    <w:rsid w:val="00EE5A21"/>
    <w:rsid w:val="00EE71AC"/>
    <w:rsid w:val="00EE7ABC"/>
    <w:rsid w:val="00EF17F9"/>
    <w:rsid w:val="00EF40FF"/>
    <w:rsid w:val="00EF450C"/>
    <w:rsid w:val="00EF64D2"/>
    <w:rsid w:val="00EF65E7"/>
    <w:rsid w:val="00EF78D4"/>
    <w:rsid w:val="00F00BB6"/>
    <w:rsid w:val="00F010C5"/>
    <w:rsid w:val="00F01B6D"/>
    <w:rsid w:val="00F02A8A"/>
    <w:rsid w:val="00F0364D"/>
    <w:rsid w:val="00F07CD0"/>
    <w:rsid w:val="00F10028"/>
    <w:rsid w:val="00F12DD0"/>
    <w:rsid w:val="00F20AEE"/>
    <w:rsid w:val="00F20B69"/>
    <w:rsid w:val="00F21279"/>
    <w:rsid w:val="00F222AB"/>
    <w:rsid w:val="00F22517"/>
    <w:rsid w:val="00F245A2"/>
    <w:rsid w:val="00F26C91"/>
    <w:rsid w:val="00F27AAE"/>
    <w:rsid w:val="00F30AAE"/>
    <w:rsid w:val="00F32B90"/>
    <w:rsid w:val="00F3306C"/>
    <w:rsid w:val="00F341DC"/>
    <w:rsid w:val="00F359C1"/>
    <w:rsid w:val="00F41B7E"/>
    <w:rsid w:val="00F4370C"/>
    <w:rsid w:val="00F45E28"/>
    <w:rsid w:val="00F46E20"/>
    <w:rsid w:val="00F50478"/>
    <w:rsid w:val="00F50AF7"/>
    <w:rsid w:val="00F55DCB"/>
    <w:rsid w:val="00F57380"/>
    <w:rsid w:val="00F64BEF"/>
    <w:rsid w:val="00F6587D"/>
    <w:rsid w:val="00F6737C"/>
    <w:rsid w:val="00F70553"/>
    <w:rsid w:val="00F7197F"/>
    <w:rsid w:val="00F73CB7"/>
    <w:rsid w:val="00F7420A"/>
    <w:rsid w:val="00F7558B"/>
    <w:rsid w:val="00F75CC9"/>
    <w:rsid w:val="00F80524"/>
    <w:rsid w:val="00F81A95"/>
    <w:rsid w:val="00F87207"/>
    <w:rsid w:val="00F90482"/>
    <w:rsid w:val="00F90F8C"/>
    <w:rsid w:val="00F91FC1"/>
    <w:rsid w:val="00F93BAB"/>
    <w:rsid w:val="00F951F9"/>
    <w:rsid w:val="00FA2235"/>
    <w:rsid w:val="00FB249E"/>
    <w:rsid w:val="00FB2825"/>
    <w:rsid w:val="00FB3B3C"/>
    <w:rsid w:val="00FC0B83"/>
    <w:rsid w:val="00FC45FD"/>
    <w:rsid w:val="00FC4D8C"/>
    <w:rsid w:val="00FC55A6"/>
    <w:rsid w:val="00FC6719"/>
    <w:rsid w:val="00FD4F77"/>
    <w:rsid w:val="00FD6E15"/>
    <w:rsid w:val="00FE09EE"/>
    <w:rsid w:val="00FE5775"/>
    <w:rsid w:val="00FE724A"/>
    <w:rsid w:val="00FE775A"/>
    <w:rsid w:val="00FF08EE"/>
    <w:rsid w:val="00FF315B"/>
    <w:rsid w:val="00FF4D68"/>
    <w:rsid w:val="00FF5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57D2E"/>
  <w15:docId w15:val="{049A5E65-6749-4408-8126-E3699590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t-LT"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3AF6"/>
  </w:style>
  <w:style w:type="paragraph" w:styleId="Heading1">
    <w:name w:val="heading 1"/>
    <w:basedOn w:val="Normal"/>
    <w:next w:val="Normal"/>
    <w:link w:val="Heading1Char"/>
    <w:uiPriority w:val="9"/>
    <w:qFormat/>
    <w:rsid w:val="00EF17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1F9"/>
    <w:rPr>
      <w:rFonts w:ascii="Tahoma" w:hAnsi="Tahoma" w:cs="Tahoma"/>
      <w:sz w:val="16"/>
      <w:szCs w:val="16"/>
    </w:rPr>
  </w:style>
  <w:style w:type="character" w:customStyle="1" w:styleId="BalloonTextChar">
    <w:name w:val="Balloon Text Char"/>
    <w:basedOn w:val="DefaultParagraphFont"/>
    <w:link w:val="BalloonText"/>
    <w:uiPriority w:val="99"/>
    <w:semiHidden/>
    <w:rsid w:val="00F951F9"/>
    <w:rPr>
      <w:rFonts w:ascii="Tahoma" w:hAnsi="Tahoma" w:cs="Tahoma"/>
      <w:sz w:val="16"/>
      <w:szCs w:val="16"/>
    </w:rPr>
  </w:style>
  <w:style w:type="paragraph" w:styleId="Header">
    <w:name w:val="header"/>
    <w:basedOn w:val="Normal"/>
    <w:link w:val="HeaderChar"/>
    <w:uiPriority w:val="99"/>
    <w:unhideWhenUsed/>
    <w:rsid w:val="00F951F9"/>
    <w:pPr>
      <w:tabs>
        <w:tab w:val="center" w:pos="4819"/>
        <w:tab w:val="right" w:pos="9638"/>
      </w:tabs>
    </w:pPr>
  </w:style>
  <w:style w:type="character" w:customStyle="1" w:styleId="HeaderChar">
    <w:name w:val="Header Char"/>
    <w:basedOn w:val="DefaultParagraphFont"/>
    <w:link w:val="Header"/>
    <w:uiPriority w:val="99"/>
    <w:rsid w:val="00F951F9"/>
  </w:style>
  <w:style w:type="paragraph" w:styleId="Footer">
    <w:name w:val="footer"/>
    <w:basedOn w:val="Normal"/>
    <w:link w:val="FooterChar"/>
    <w:uiPriority w:val="99"/>
    <w:unhideWhenUsed/>
    <w:rsid w:val="00F951F9"/>
    <w:pPr>
      <w:tabs>
        <w:tab w:val="center" w:pos="4819"/>
        <w:tab w:val="right" w:pos="9638"/>
      </w:tabs>
    </w:pPr>
  </w:style>
  <w:style w:type="character" w:customStyle="1" w:styleId="FooterChar">
    <w:name w:val="Footer Char"/>
    <w:basedOn w:val="DefaultParagraphFont"/>
    <w:link w:val="Footer"/>
    <w:uiPriority w:val="99"/>
    <w:rsid w:val="00F951F9"/>
  </w:style>
  <w:style w:type="numbering" w:customStyle="1" w:styleId="PstrnumeracijaKT">
    <w:name w:val="Pstr numeracija KT"/>
    <w:uiPriority w:val="99"/>
    <w:rsid w:val="00FE724A"/>
    <w:pPr>
      <w:numPr>
        <w:numId w:val="1"/>
      </w:numPr>
    </w:pPr>
  </w:style>
  <w:style w:type="paragraph" w:styleId="ListParagraph">
    <w:name w:val="List Paragraph"/>
    <w:basedOn w:val="Normal"/>
    <w:link w:val="ListParagraphChar"/>
    <w:uiPriority w:val="34"/>
    <w:qFormat/>
    <w:rsid w:val="00DF02B6"/>
    <w:pPr>
      <w:ind w:left="720"/>
      <w:contextualSpacing/>
    </w:pPr>
  </w:style>
  <w:style w:type="paragraph" w:customStyle="1" w:styleId="KTpstrnum">
    <w:name w:val="KT pstr num"/>
    <w:basedOn w:val="Normal"/>
    <w:link w:val="KTpstrnumChar"/>
    <w:qFormat/>
    <w:rsid w:val="00DF02B6"/>
    <w:pPr>
      <w:numPr>
        <w:numId w:val="2"/>
      </w:numPr>
    </w:pPr>
  </w:style>
  <w:style w:type="table" w:styleId="TableGrid">
    <w:name w:val="Table Grid"/>
    <w:basedOn w:val="TableNormal"/>
    <w:uiPriority w:val="59"/>
    <w:rsid w:val="00DF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F02B6"/>
  </w:style>
  <w:style w:type="character" w:customStyle="1" w:styleId="KTpstrnumChar">
    <w:name w:val="KT pstr num Char"/>
    <w:basedOn w:val="ListParagraphChar"/>
    <w:link w:val="KTpstrnum"/>
    <w:rsid w:val="00CE0753"/>
  </w:style>
  <w:style w:type="paragraph" w:styleId="FootnoteText">
    <w:name w:val="footnote text"/>
    <w:aliases w:val="Diagrama1, Diagrama1,Car,fn,Footnotes,Footnote ak,Footnote Text Char1,Footnote Text Char Char,fn Char Char,footnote text Char Char,Footnotes Char Char,Footnote ak Char Char,fn Char1,footnote text Char1,Footnotes Char1,Footnote ak Char1"/>
    <w:basedOn w:val="Normal"/>
    <w:link w:val="FootnoteTextChar"/>
    <w:uiPriority w:val="99"/>
    <w:unhideWhenUsed/>
    <w:rsid w:val="00352E74"/>
    <w:rPr>
      <w:sz w:val="20"/>
      <w:szCs w:val="20"/>
    </w:rPr>
  </w:style>
  <w:style w:type="character" w:customStyle="1" w:styleId="FootnoteTextChar">
    <w:name w:val="Footnote Text Char"/>
    <w:aliases w:val="Diagrama1 Char, Diagrama1 Char,Car Char,fn Char,Footnotes Char,Footnote ak Char,Footnote Text Char1 Char,Footnote Text Char Char Char,fn Char Char Char,footnote text Char Char Char,Footnotes Char Char Char,Footnote ak Char Char Char"/>
    <w:basedOn w:val="DefaultParagraphFont"/>
    <w:link w:val="FootnoteText"/>
    <w:uiPriority w:val="99"/>
    <w:rsid w:val="00352E74"/>
    <w:rPr>
      <w:sz w:val="20"/>
      <w:szCs w:val="20"/>
    </w:rPr>
  </w:style>
  <w:style w:type="character" w:styleId="FootnoteReference">
    <w:name w:val="footnote reference"/>
    <w:aliases w:val="Ref,de nota al pie,Puslapio išnašos nuoroda1,fr,(NECG) Footnote Reference,o"/>
    <w:basedOn w:val="DefaultParagraphFont"/>
    <w:uiPriority w:val="99"/>
    <w:unhideWhenUsed/>
    <w:rsid w:val="00352E74"/>
    <w:rPr>
      <w:vertAlign w:val="superscript"/>
    </w:rPr>
  </w:style>
  <w:style w:type="paragraph" w:customStyle="1" w:styleId="KTbenum">
    <w:name w:val="KT be num"/>
    <w:basedOn w:val="Normal"/>
    <w:link w:val="KTbenumChar"/>
    <w:qFormat/>
    <w:rsid w:val="00D06C99"/>
    <w:pPr>
      <w:ind w:firstLine="567"/>
    </w:pPr>
  </w:style>
  <w:style w:type="character" w:customStyle="1" w:styleId="KTbenumChar">
    <w:name w:val="KT be num Char"/>
    <w:basedOn w:val="DefaultParagraphFont"/>
    <w:link w:val="KTbenum"/>
    <w:rsid w:val="00D06C99"/>
  </w:style>
  <w:style w:type="numbering" w:customStyle="1" w:styleId="KTreznum">
    <w:name w:val="KT rez num"/>
    <w:uiPriority w:val="99"/>
    <w:rsid w:val="00A06C2B"/>
    <w:pPr>
      <w:numPr>
        <w:numId w:val="3"/>
      </w:numPr>
    </w:pPr>
  </w:style>
  <w:style w:type="paragraph" w:styleId="CommentText">
    <w:name w:val="annotation text"/>
    <w:basedOn w:val="Normal"/>
    <w:link w:val="CommentTextChar"/>
    <w:uiPriority w:val="99"/>
    <w:semiHidden/>
    <w:unhideWhenUsed/>
    <w:rsid w:val="001600B3"/>
    <w:rPr>
      <w:sz w:val="20"/>
      <w:szCs w:val="20"/>
    </w:rPr>
  </w:style>
  <w:style w:type="character" w:customStyle="1" w:styleId="CommentTextChar">
    <w:name w:val="Comment Text Char"/>
    <w:basedOn w:val="DefaultParagraphFont"/>
    <w:link w:val="CommentText"/>
    <w:uiPriority w:val="99"/>
    <w:semiHidden/>
    <w:rsid w:val="001600B3"/>
    <w:rPr>
      <w:sz w:val="20"/>
      <w:szCs w:val="20"/>
    </w:rPr>
  </w:style>
  <w:style w:type="character" w:styleId="Hyperlink">
    <w:name w:val="Hyperlink"/>
    <w:basedOn w:val="DefaultParagraphFont"/>
    <w:unhideWhenUsed/>
    <w:rsid w:val="001600B3"/>
    <w:rPr>
      <w:color w:val="0000FF" w:themeColor="hyperlink"/>
      <w:u w:val="single"/>
    </w:rPr>
  </w:style>
  <w:style w:type="character" w:styleId="CommentReference">
    <w:name w:val="annotation reference"/>
    <w:basedOn w:val="DefaultParagraphFont"/>
    <w:uiPriority w:val="99"/>
    <w:semiHidden/>
    <w:unhideWhenUsed/>
    <w:rsid w:val="001600B3"/>
    <w:rPr>
      <w:sz w:val="16"/>
      <w:szCs w:val="16"/>
    </w:rPr>
  </w:style>
  <w:style w:type="numbering" w:customStyle="1" w:styleId="KTpunktai">
    <w:name w:val="KT punktai"/>
    <w:uiPriority w:val="99"/>
    <w:rsid w:val="00186BE8"/>
    <w:pPr>
      <w:numPr>
        <w:numId w:val="8"/>
      </w:numPr>
    </w:pPr>
  </w:style>
  <w:style w:type="paragraph" w:customStyle="1" w:styleId="KTpunkt">
    <w:name w:val="KT punkt"/>
    <w:basedOn w:val="Normal"/>
    <w:link w:val="KTpunktChar"/>
    <w:qFormat/>
    <w:rsid w:val="00186BE8"/>
    <w:pPr>
      <w:numPr>
        <w:numId w:val="7"/>
      </w:numPr>
      <w:contextualSpacing/>
    </w:pPr>
    <w:rPr>
      <w:szCs w:val="22"/>
    </w:rPr>
  </w:style>
  <w:style w:type="character" w:customStyle="1" w:styleId="Heading1Char">
    <w:name w:val="Heading 1 Char"/>
    <w:basedOn w:val="DefaultParagraphFont"/>
    <w:link w:val="Heading1"/>
    <w:uiPriority w:val="9"/>
    <w:rsid w:val="00EF17F9"/>
    <w:rPr>
      <w:rFonts w:asciiTheme="majorHAnsi" w:eastAsiaTheme="majorEastAsia" w:hAnsiTheme="majorHAnsi" w:cstheme="majorBidi"/>
      <w:b/>
      <w:bCs/>
      <w:color w:val="365F91" w:themeColor="accent1" w:themeShade="BF"/>
      <w:sz w:val="28"/>
      <w:szCs w:val="28"/>
    </w:rPr>
  </w:style>
  <w:style w:type="character" w:customStyle="1" w:styleId="KTpunktChar">
    <w:name w:val="KT punkt Char"/>
    <w:basedOn w:val="DefaultParagraphFont"/>
    <w:link w:val="KTpunkt"/>
    <w:rsid w:val="00186BE8"/>
    <w:rPr>
      <w:szCs w:val="22"/>
    </w:rPr>
  </w:style>
  <w:style w:type="paragraph" w:customStyle="1" w:styleId="KTdalysnum">
    <w:name w:val="KT dalys num"/>
    <w:basedOn w:val="Heading1"/>
    <w:next w:val="KTpstrnum"/>
    <w:link w:val="KTdalysnumChar"/>
    <w:qFormat/>
    <w:rsid w:val="00A01A6F"/>
    <w:pPr>
      <w:numPr>
        <w:numId w:val="9"/>
      </w:numPr>
      <w:spacing w:before="0" w:after="240"/>
    </w:pPr>
    <w:rPr>
      <w:rFonts w:ascii="Times New Roman" w:hAnsi="Times New Roman" w:cs="Times New Roman"/>
      <w:color w:val="auto"/>
      <w:sz w:val="24"/>
      <w:szCs w:val="24"/>
    </w:rPr>
  </w:style>
  <w:style w:type="paragraph" w:customStyle="1" w:styleId="KTskyrius">
    <w:name w:val="KT skyrius"/>
    <w:basedOn w:val="ListParagraph"/>
    <w:link w:val="KTskyriusChar"/>
    <w:rsid w:val="00002F6D"/>
    <w:pPr>
      <w:numPr>
        <w:numId w:val="10"/>
      </w:numPr>
      <w:jc w:val="center"/>
    </w:pPr>
    <w:rPr>
      <w:b/>
      <w:caps/>
    </w:rPr>
  </w:style>
  <w:style w:type="character" w:customStyle="1" w:styleId="KTdalysnumChar">
    <w:name w:val="KT dalys num Char"/>
    <w:basedOn w:val="Heading1Char"/>
    <w:link w:val="KTdalysnum"/>
    <w:rsid w:val="00A01A6F"/>
    <w:rPr>
      <w:rFonts w:asciiTheme="majorHAnsi" w:eastAsiaTheme="majorEastAsia" w:hAnsiTheme="majorHAnsi" w:cs="Times New Roman"/>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6E2DE3"/>
    <w:rPr>
      <w:b/>
      <w:bCs/>
    </w:rPr>
  </w:style>
  <w:style w:type="character" w:customStyle="1" w:styleId="KTskyriusChar">
    <w:name w:val="KT skyrius Char"/>
    <w:basedOn w:val="ListParagraphChar"/>
    <w:link w:val="KTskyrius"/>
    <w:rsid w:val="00002F6D"/>
    <w:rPr>
      <w:b/>
      <w:caps/>
    </w:rPr>
  </w:style>
  <w:style w:type="character" w:customStyle="1" w:styleId="CommentSubjectChar">
    <w:name w:val="Comment Subject Char"/>
    <w:basedOn w:val="CommentTextChar"/>
    <w:link w:val="CommentSubject"/>
    <w:uiPriority w:val="99"/>
    <w:semiHidden/>
    <w:rsid w:val="006E2DE3"/>
    <w:rPr>
      <w:b/>
      <w:bCs/>
      <w:sz w:val="20"/>
      <w:szCs w:val="20"/>
    </w:rPr>
  </w:style>
  <w:style w:type="character" w:customStyle="1" w:styleId="apple-converted-space">
    <w:name w:val="apple-converted-space"/>
    <w:basedOn w:val="DefaultParagraphFont"/>
    <w:rsid w:val="009D0409"/>
  </w:style>
  <w:style w:type="character" w:styleId="Strong">
    <w:name w:val="Strong"/>
    <w:basedOn w:val="DefaultParagraphFont"/>
    <w:uiPriority w:val="22"/>
    <w:qFormat/>
    <w:rsid w:val="009D0409"/>
    <w:rPr>
      <w:b/>
      <w:bCs/>
    </w:rPr>
  </w:style>
  <w:style w:type="numbering" w:customStyle="1" w:styleId="PstrnumeracijaKT1">
    <w:name w:val="Pstr numeracija KT1"/>
    <w:uiPriority w:val="99"/>
    <w:rsid w:val="002C3193"/>
  </w:style>
  <w:style w:type="paragraph" w:customStyle="1" w:styleId="bodytext">
    <w:name w:val="bodytext"/>
    <w:basedOn w:val="Normal"/>
    <w:rsid w:val="003A3134"/>
    <w:pPr>
      <w:spacing w:before="100" w:beforeAutospacing="1" w:after="100" w:afterAutospacing="1"/>
      <w:jc w:val="left"/>
    </w:pPr>
    <w:rPr>
      <w:rFonts w:eastAsia="Times New Roman" w:cs="Times New Roman"/>
      <w:lang w:eastAsia="lt-LT"/>
    </w:rPr>
  </w:style>
  <w:style w:type="paragraph" w:styleId="BodyText0">
    <w:name w:val="Body Text"/>
    <w:basedOn w:val="Normal"/>
    <w:link w:val="BodyTextChar"/>
    <w:uiPriority w:val="99"/>
    <w:semiHidden/>
    <w:unhideWhenUsed/>
    <w:rsid w:val="003A3134"/>
    <w:pPr>
      <w:spacing w:before="100" w:beforeAutospacing="1" w:after="100" w:afterAutospacing="1"/>
      <w:jc w:val="left"/>
    </w:pPr>
    <w:rPr>
      <w:rFonts w:eastAsia="Times New Roman" w:cs="Times New Roman"/>
      <w:lang w:eastAsia="lt-LT"/>
    </w:rPr>
  </w:style>
  <w:style w:type="character" w:customStyle="1" w:styleId="BodyTextChar">
    <w:name w:val="Body Text Char"/>
    <w:basedOn w:val="DefaultParagraphFont"/>
    <w:link w:val="BodyText0"/>
    <w:uiPriority w:val="99"/>
    <w:semiHidden/>
    <w:rsid w:val="003A3134"/>
    <w:rPr>
      <w:rFonts w:eastAsia="Times New Roman" w:cs="Times New Roman"/>
      <w:lang w:eastAsia="lt-LT"/>
    </w:rPr>
  </w:style>
  <w:style w:type="character" w:customStyle="1" w:styleId="apple-style-span">
    <w:name w:val="apple-style-span"/>
    <w:basedOn w:val="DefaultParagraphFont"/>
    <w:rsid w:val="00C839E2"/>
  </w:style>
  <w:style w:type="character" w:styleId="Emphasis">
    <w:name w:val="Emphasis"/>
    <w:uiPriority w:val="20"/>
    <w:qFormat/>
    <w:rsid w:val="00A32733"/>
    <w:rPr>
      <w:i/>
      <w:iCs/>
    </w:rPr>
  </w:style>
  <w:style w:type="character" w:styleId="UnresolvedMention">
    <w:name w:val="Unresolved Mention"/>
    <w:basedOn w:val="DefaultParagraphFont"/>
    <w:uiPriority w:val="99"/>
    <w:semiHidden/>
    <w:unhideWhenUsed/>
    <w:rsid w:val="00A66AE1"/>
    <w:rPr>
      <w:color w:val="605E5C"/>
      <w:shd w:val="clear" w:color="auto" w:fill="E1DFDD"/>
    </w:rPr>
  </w:style>
  <w:style w:type="character" w:styleId="FollowedHyperlink">
    <w:name w:val="FollowedHyperlink"/>
    <w:basedOn w:val="DefaultParagraphFont"/>
    <w:uiPriority w:val="99"/>
    <w:semiHidden/>
    <w:unhideWhenUsed/>
    <w:rsid w:val="00C140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82079">
      <w:bodyDiv w:val="1"/>
      <w:marLeft w:val="0"/>
      <w:marRight w:val="0"/>
      <w:marTop w:val="0"/>
      <w:marBottom w:val="0"/>
      <w:divBdr>
        <w:top w:val="none" w:sz="0" w:space="0" w:color="auto"/>
        <w:left w:val="none" w:sz="0" w:space="0" w:color="auto"/>
        <w:bottom w:val="none" w:sz="0" w:space="0" w:color="auto"/>
        <w:right w:val="none" w:sz="0" w:space="0" w:color="auto"/>
      </w:divBdr>
    </w:div>
    <w:div w:id="603652408">
      <w:bodyDiv w:val="1"/>
      <w:marLeft w:val="225"/>
      <w:marRight w:val="225"/>
      <w:marTop w:val="0"/>
      <w:marBottom w:val="0"/>
      <w:divBdr>
        <w:top w:val="none" w:sz="0" w:space="0" w:color="auto"/>
        <w:left w:val="none" w:sz="0" w:space="0" w:color="auto"/>
        <w:bottom w:val="none" w:sz="0" w:space="0" w:color="auto"/>
        <w:right w:val="none" w:sz="0" w:space="0" w:color="auto"/>
      </w:divBdr>
      <w:divsChild>
        <w:div w:id="1565212831">
          <w:marLeft w:val="0"/>
          <w:marRight w:val="0"/>
          <w:marTop w:val="0"/>
          <w:marBottom w:val="0"/>
          <w:divBdr>
            <w:top w:val="none" w:sz="0" w:space="0" w:color="auto"/>
            <w:left w:val="none" w:sz="0" w:space="0" w:color="auto"/>
            <w:bottom w:val="none" w:sz="0" w:space="0" w:color="auto"/>
            <w:right w:val="none" w:sz="0" w:space="0" w:color="auto"/>
          </w:divBdr>
        </w:div>
      </w:divsChild>
    </w:div>
    <w:div w:id="651636559">
      <w:bodyDiv w:val="1"/>
      <w:marLeft w:val="0"/>
      <w:marRight w:val="0"/>
      <w:marTop w:val="0"/>
      <w:marBottom w:val="0"/>
      <w:divBdr>
        <w:top w:val="none" w:sz="0" w:space="0" w:color="auto"/>
        <w:left w:val="none" w:sz="0" w:space="0" w:color="auto"/>
        <w:bottom w:val="none" w:sz="0" w:space="0" w:color="auto"/>
        <w:right w:val="none" w:sz="0" w:space="0" w:color="auto"/>
      </w:divBdr>
    </w:div>
    <w:div w:id="745028409">
      <w:bodyDiv w:val="1"/>
      <w:marLeft w:val="0"/>
      <w:marRight w:val="0"/>
      <w:marTop w:val="0"/>
      <w:marBottom w:val="0"/>
      <w:divBdr>
        <w:top w:val="none" w:sz="0" w:space="0" w:color="auto"/>
        <w:left w:val="none" w:sz="0" w:space="0" w:color="auto"/>
        <w:bottom w:val="none" w:sz="0" w:space="0" w:color="auto"/>
        <w:right w:val="none" w:sz="0" w:space="0" w:color="auto"/>
      </w:divBdr>
    </w:div>
    <w:div w:id="977226113">
      <w:bodyDiv w:val="1"/>
      <w:marLeft w:val="225"/>
      <w:marRight w:val="225"/>
      <w:marTop w:val="0"/>
      <w:marBottom w:val="0"/>
      <w:divBdr>
        <w:top w:val="none" w:sz="0" w:space="0" w:color="auto"/>
        <w:left w:val="none" w:sz="0" w:space="0" w:color="auto"/>
        <w:bottom w:val="none" w:sz="0" w:space="0" w:color="auto"/>
        <w:right w:val="none" w:sz="0" w:space="0" w:color="auto"/>
      </w:divBdr>
      <w:divsChild>
        <w:div w:id="2068603442">
          <w:marLeft w:val="0"/>
          <w:marRight w:val="0"/>
          <w:marTop w:val="0"/>
          <w:marBottom w:val="0"/>
          <w:divBdr>
            <w:top w:val="none" w:sz="0" w:space="0" w:color="auto"/>
            <w:left w:val="none" w:sz="0" w:space="0" w:color="auto"/>
            <w:bottom w:val="none" w:sz="0" w:space="0" w:color="auto"/>
            <w:right w:val="none" w:sz="0" w:space="0" w:color="auto"/>
          </w:divBdr>
        </w:div>
      </w:divsChild>
    </w:div>
    <w:div w:id="1583906268">
      <w:bodyDiv w:val="1"/>
      <w:marLeft w:val="0"/>
      <w:marRight w:val="0"/>
      <w:marTop w:val="0"/>
      <w:marBottom w:val="0"/>
      <w:divBdr>
        <w:top w:val="none" w:sz="0" w:space="0" w:color="auto"/>
        <w:left w:val="none" w:sz="0" w:space="0" w:color="auto"/>
        <w:bottom w:val="none" w:sz="0" w:space="0" w:color="auto"/>
        <w:right w:val="none" w:sz="0" w:space="0" w:color="auto"/>
      </w:divBdr>
      <w:divsChild>
        <w:div w:id="1726369286">
          <w:marLeft w:val="0"/>
          <w:marRight w:val="0"/>
          <w:marTop w:val="0"/>
          <w:marBottom w:val="0"/>
          <w:divBdr>
            <w:top w:val="none" w:sz="0" w:space="0" w:color="auto"/>
            <w:left w:val="none" w:sz="0" w:space="0" w:color="auto"/>
            <w:bottom w:val="none" w:sz="0" w:space="0" w:color="auto"/>
            <w:right w:val="none" w:sz="0" w:space="0" w:color="auto"/>
          </w:divBdr>
          <w:divsChild>
            <w:div w:id="5507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kt.gov.lt/uploads/documents/files/news_2012-06-11_gaires.pdf" TargetMode="External"/><Relationship Id="rId1" Type="http://schemas.openxmlformats.org/officeDocument/2006/relationships/hyperlink" Target="https://www.lvat.lt/normines-bylos/isnagrinetos-bylos/paieska-isnagrinetos-bylos/696?sqid=76ae534c9eac9f526e84b66818ce00d3aaede0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FF6C-B3AA-4126-BA9A-C27FB666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3945</Words>
  <Characters>2250</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Milda Liutkevičienė</cp:lastModifiedBy>
  <cp:revision>2</cp:revision>
  <cp:lastPrinted>2014-12-02T13:27:00Z</cp:lastPrinted>
  <dcterms:created xsi:type="dcterms:W3CDTF">2020-06-01T13:15:00Z</dcterms:created>
  <dcterms:modified xsi:type="dcterms:W3CDTF">2020-06-01T13:15:00Z</dcterms:modified>
</cp:coreProperties>
</file>