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8F63A" w14:textId="125FE0D1" w:rsidR="002C3193" w:rsidRPr="00FB0B70" w:rsidRDefault="002C3193" w:rsidP="002C3193">
      <w:pPr>
        <w:jc w:val="center"/>
      </w:pPr>
    </w:p>
    <w:p w14:paraId="42EAFF77" w14:textId="77777777" w:rsidR="002C3193" w:rsidRPr="00FB0B70" w:rsidRDefault="002C3193" w:rsidP="002C3193">
      <w:pPr>
        <w:jc w:val="center"/>
      </w:pPr>
    </w:p>
    <w:p w14:paraId="5C066151" w14:textId="49DA0C80" w:rsidR="002C3193" w:rsidRPr="00FB0B70" w:rsidRDefault="00650244" w:rsidP="00752CFF">
      <w:pPr>
        <w:spacing w:before="120"/>
        <w:jc w:val="center"/>
        <w:rPr>
          <w:b/>
          <w:caps/>
        </w:rPr>
      </w:pPr>
      <w:r w:rsidRPr="00FB0B70">
        <w:rPr>
          <w:b/>
          <w:caps/>
        </w:rPr>
        <w:t xml:space="preserve">informacinis pranešimas </w:t>
      </w:r>
      <w:r w:rsidR="007B00BD" w:rsidRPr="00FB0B70">
        <w:rPr>
          <w:b/>
          <w:caps/>
        </w:rPr>
        <w:t>dėl</w:t>
      </w:r>
      <w:r w:rsidR="00E86295" w:rsidRPr="00FB0B70">
        <w:rPr>
          <w:b/>
          <w:caps/>
        </w:rPr>
        <w:t xml:space="preserve"> ASMENS</w:t>
      </w:r>
      <w:r w:rsidRPr="00FB0B70">
        <w:rPr>
          <w:b/>
          <w:caps/>
        </w:rPr>
        <w:t xml:space="preserve"> duomenų apsaug</w:t>
      </w:r>
      <w:r w:rsidR="007B00BD" w:rsidRPr="00FB0B70">
        <w:rPr>
          <w:b/>
          <w:caps/>
        </w:rPr>
        <w:t>os</w:t>
      </w:r>
      <w:r w:rsidR="00B23176" w:rsidRPr="00FB0B70">
        <w:rPr>
          <w:b/>
          <w:caps/>
        </w:rPr>
        <w:t xml:space="preserve"> vykdant</w:t>
      </w:r>
      <w:r w:rsidR="00A049EB" w:rsidRPr="00FB0B70">
        <w:rPr>
          <w:b/>
          <w:caps/>
        </w:rPr>
        <w:t xml:space="preserve"> </w:t>
      </w:r>
      <w:r w:rsidR="00DA70EA" w:rsidRPr="00FB0B70">
        <w:rPr>
          <w:b/>
          <w:caps/>
        </w:rPr>
        <w:t>pažeidimų tyrim</w:t>
      </w:r>
      <w:r w:rsidR="00E86295" w:rsidRPr="00FB0B70">
        <w:rPr>
          <w:b/>
          <w:caps/>
        </w:rPr>
        <w:t>us</w:t>
      </w:r>
    </w:p>
    <w:p w14:paraId="7BD051F0" w14:textId="27980B96" w:rsidR="007B00BD" w:rsidRPr="00FB0B70" w:rsidRDefault="007B00BD" w:rsidP="00DC217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275E91" w:rsidRPr="00275E91" w14:paraId="00CDF734" w14:textId="77777777" w:rsidTr="00A11E52">
        <w:tc>
          <w:tcPr>
            <w:tcW w:w="2689" w:type="dxa"/>
          </w:tcPr>
          <w:p w14:paraId="0A927608" w14:textId="77777777" w:rsidR="00275E91" w:rsidRPr="00275E91" w:rsidRDefault="00275E91" w:rsidP="0023229D">
            <w:pPr>
              <w:spacing w:after="120"/>
              <w:rPr>
                <w:b/>
                <w:bCs/>
              </w:rPr>
            </w:pPr>
            <w:r w:rsidRPr="00275E91">
              <w:rPr>
                <w:b/>
                <w:bCs/>
              </w:rPr>
              <w:t>Duomenų valdytojas ir jo kontaktiniai duomenys</w:t>
            </w:r>
          </w:p>
        </w:tc>
        <w:tc>
          <w:tcPr>
            <w:tcW w:w="6939" w:type="dxa"/>
          </w:tcPr>
          <w:p w14:paraId="791DA19D" w14:textId="4A0D6BEB" w:rsidR="00275E91" w:rsidRPr="00275E91" w:rsidRDefault="00275E91" w:rsidP="0023229D">
            <w:pPr>
              <w:spacing w:after="120"/>
            </w:pPr>
            <w:r w:rsidRPr="00275E91">
              <w:t xml:space="preserve">Lietuvos </w:t>
            </w:r>
            <w:r w:rsidR="00FB0B70" w:rsidRPr="00275E91">
              <w:t>Respublikos</w:t>
            </w:r>
            <w:r w:rsidRPr="00275E91">
              <w:t xml:space="preserve"> konkurencijos taryba; kodas 188668192; Jogailos g. 14, LT-01116, Vilnius; </w:t>
            </w:r>
            <w:hyperlink r:id="rId11" w:history="1">
              <w:r w:rsidRPr="00275E91">
                <w:rPr>
                  <w:rStyle w:val="Hyperlink"/>
                </w:rPr>
                <w:t>taryba@kt.gov.lt</w:t>
              </w:r>
            </w:hyperlink>
            <w:r w:rsidRPr="00275E91">
              <w:t>; +370 5 212 7608.</w:t>
            </w:r>
          </w:p>
        </w:tc>
      </w:tr>
      <w:tr w:rsidR="00275E91" w:rsidRPr="00275E91" w14:paraId="7D8E5359" w14:textId="77777777" w:rsidTr="00A11E52">
        <w:tc>
          <w:tcPr>
            <w:tcW w:w="2689" w:type="dxa"/>
          </w:tcPr>
          <w:p w14:paraId="7760D0A9" w14:textId="16FF9C6E" w:rsidR="00275E91" w:rsidRPr="00275E91" w:rsidRDefault="00275E91" w:rsidP="000C56C5">
            <w:pPr>
              <w:spacing w:after="120"/>
              <w:rPr>
                <w:b/>
                <w:bCs/>
              </w:rPr>
            </w:pPr>
            <w:r w:rsidRPr="00275E91">
              <w:rPr>
                <w:b/>
                <w:bCs/>
              </w:rPr>
              <w:t>Duomenų apsaugos pareigūnas ir jo kontaktiniai duomenys</w:t>
            </w:r>
          </w:p>
        </w:tc>
        <w:tc>
          <w:tcPr>
            <w:tcW w:w="6939" w:type="dxa"/>
          </w:tcPr>
          <w:p w14:paraId="5831EAF0" w14:textId="77777777" w:rsidR="00275E91" w:rsidRPr="00275E91" w:rsidRDefault="00275E91" w:rsidP="0023229D">
            <w:pPr>
              <w:spacing w:after="120"/>
            </w:pPr>
            <w:r w:rsidRPr="00275E91">
              <w:t xml:space="preserve">Rusnė Juozapaitienė; </w:t>
            </w:r>
            <w:hyperlink r:id="rId12" w:history="1">
              <w:r w:rsidRPr="00275E91">
                <w:rPr>
                  <w:rStyle w:val="Hyperlink"/>
                </w:rPr>
                <w:t>rusne@duomenuapsauga.eu</w:t>
              </w:r>
            </w:hyperlink>
            <w:r w:rsidRPr="00275E91">
              <w:t>; +370 69 834 316.</w:t>
            </w:r>
          </w:p>
          <w:p w14:paraId="6D269E28" w14:textId="4FF85300" w:rsidR="00275E91" w:rsidRPr="00275E91" w:rsidRDefault="00275E91" w:rsidP="0023229D">
            <w:pPr>
              <w:spacing w:after="120"/>
            </w:pPr>
            <w:r w:rsidRPr="00275E91">
              <w:t xml:space="preserve">Asmens duomenų tvarkymo ir su tuo susijusių duomenų subjektų teisių įgyvendinimo klausimais </w:t>
            </w:r>
            <w:r w:rsidR="0023229D" w:rsidRPr="00FB0B70">
              <w:t xml:space="preserve">taip pat </w:t>
            </w:r>
            <w:r w:rsidRPr="00275E91">
              <w:t>galite kreiptis</w:t>
            </w:r>
            <w:r w:rsidR="00D526E0">
              <w:t xml:space="preserve"> </w:t>
            </w:r>
            <w:r w:rsidR="00D526E0" w:rsidRPr="00D526E0">
              <w:t>aukščiau nurodytais Konkurencijos tarybos kontaktais</w:t>
            </w:r>
            <w:r w:rsidRPr="00275E91">
              <w:t xml:space="preserve"> </w:t>
            </w:r>
            <w:r w:rsidR="00D526E0">
              <w:t xml:space="preserve">ir </w:t>
            </w:r>
            <w:r w:rsidRPr="00275E91">
              <w:t xml:space="preserve">į </w:t>
            </w:r>
            <w:r w:rsidR="00D526E0" w:rsidRPr="00FB0B70">
              <w:t>pažeidim</w:t>
            </w:r>
            <w:r w:rsidR="00D526E0">
              <w:t>ų</w:t>
            </w:r>
            <w:r w:rsidR="00D526E0" w:rsidRPr="00FB0B70">
              <w:t xml:space="preserve"> tyrim</w:t>
            </w:r>
            <w:r w:rsidR="00D526E0">
              <w:t>us</w:t>
            </w:r>
            <w:r w:rsidR="00D526E0" w:rsidRPr="00FB0B70">
              <w:t xml:space="preserve"> </w:t>
            </w:r>
            <w:r w:rsidR="0023229D" w:rsidRPr="00FB0B70">
              <w:t xml:space="preserve">atlikti įgaliotus </w:t>
            </w:r>
            <w:r w:rsidRPr="00275E91">
              <w:t xml:space="preserve">Konkurencijos tarybos </w:t>
            </w:r>
            <w:r w:rsidR="002C4B85">
              <w:t>darbuotojus</w:t>
            </w:r>
            <w:r w:rsidRPr="00275E91">
              <w:t>.</w:t>
            </w:r>
          </w:p>
        </w:tc>
      </w:tr>
      <w:tr w:rsidR="00275E91" w:rsidRPr="00275E91" w14:paraId="559921E0" w14:textId="77777777" w:rsidTr="00A11E52">
        <w:tc>
          <w:tcPr>
            <w:tcW w:w="2689" w:type="dxa"/>
          </w:tcPr>
          <w:p w14:paraId="6F7759CB" w14:textId="1A6A6F3F" w:rsidR="00275E91" w:rsidRPr="00275E91" w:rsidRDefault="00275E91" w:rsidP="000C56C5">
            <w:pPr>
              <w:spacing w:after="120"/>
            </w:pPr>
            <w:r w:rsidRPr="00275E91">
              <w:rPr>
                <w:b/>
                <w:bCs/>
              </w:rPr>
              <w:t>Duomenų tvarkymo tikslas ir teisinis pagrindas</w:t>
            </w:r>
          </w:p>
        </w:tc>
        <w:tc>
          <w:tcPr>
            <w:tcW w:w="6939" w:type="dxa"/>
          </w:tcPr>
          <w:p w14:paraId="460E4DB6" w14:textId="0259B219" w:rsidR="00CE6925" w:rsidRDefault="00CE6925" w:rsidP="00C77852">
            <w:pPr>
              <w:spacing w:after="120"/>
            </w:pPr>
            <w:r w:rsidRPr="00275E91">
              <w:t>Duomen</w:t>
            </w:r>
            <w:r w:rsidRPr="00FB0B70">
              <w:t>ys</w:t>
            </w:r>
            <w:r w:rsidRPr="00275E91">
              <w:t xml:space="preserve"> tvark</w:t>
            </w:r>
            <w:r w:rsidRPr="00FB0B70">
              <w:t xml:space="preserve">omi </w:t>
            </w:r>
            <w:r>
              <w:t>vadovaujantis</w:t>
            </w:r>
            <w:r w:rsidRPr="00FB0B70">
              <w:t xml:space="preserve"> </w:t>
            </w:r>
            <w:hyperlink r:id="rId13" w:history="1">
              <w:r w:rsidRPr="00275E91">
                <w:rPr>
                  <w:rStyle w:val="Hyperlink"/>
                </w:rPr>
                <w:t>Bendrojo duomenų apsaugos reglamento</w:t>
              </w:r>
            </w:hyperlink>
            <w:r w:rsidRPr="00275E91">
              <w:t xml:space="preserve"> 6 straipsnio 1 dalies e punkt</w:t>
            </w:r>
            <w:r w:rsidRPr="00FB0B70">
              <w:t xml:space="preserve">u, t. y. </w:t>
            </w:r>
            <w:r w:rsidRPr="00275E91">
              <w:t>duomenis</w:t>
            </w:r>
            <w:r w:rsidRPr="00FB0B70">
              <w:t xml:space="preserve"> būtina tvarkyti</w:t>
            </w:r>
            <w:r w:rsidRPr="00275E91">
              <w:t xml:space="preserve"> siekiant atlikti užduotį, vykdomą viešojo intereso labui arba vykdant pavestas viešosios valdžios funkcijas.</w:t>
            </w:r>
          </w:p>
          <w:p w14:paraId="6DF13D83" w14:textId="6E5CF4FA" w:rsidR="00CE6925" w:rsidRPr="00275E91" w:rsidRDefault="00CE6925" w:rsidP="00C77852">
            <w:pPr>
              <w:spacing w:after="120"/>
            </w:pPr>
            <w:r w:rsidRPr="00275E91">
              <w:t>Duomen</w:t>
            </w:r>
            <w:r w:rsidRPr="00FB0B70">
              <w:t>ys tvarkomi įstatymų, kurių priežiūrą atlieka Konkurencijos taryba (toliau –</w:t>
            </w:r>
            <w:r w:rsidR="008A754B">
              <w:t xml:space="preserve"> Įstatymas arba</w:t>
            </w:r>
            <w:r w:rsidRPr="00FB0B70">
              <w:t xml:space="preserve"> Įstatymai)</w:t>
            </w:r>
            <w:r w:rsidR="00B75EA7" w:rsidRPr="00FB0B70">
              <w:rPr>
                <w:rStyle w:val="FootnoteReference"/>
              </w:rPr>
              <w:footnoteReference w:id="2"/>
            </w:r>
            <w:r w:rsidRPr="00FB0B70">
              <w:t>, pažeidimų tyrimų atlikimo tikslais, t. y. siekiant inicijuoti tyrimus</w:t>
            </w:r>
            <w:r>
              <w:t>,</w:t>
            </w:r>
            <w:r w:rsidRPr="00FB0B70">
              <w:t xml:space="preserve"> nustatyti konkurenciją ribojančius susitarimus, piktnaudžiavimą dominuojančia padėtimi, koncentracijų vykdymo</w:t>
            </w:r>
            <w:r>
              <w:t xml:space="preserve"> pažeidimus</w:t>
            </w:r>
            <w:r w:rsidRPr="00FB0B70">
              <w:t xml:space="preserve"> ar kitus Įstatymų pažeidimus, už šiuos pažeidimus taikyti sankcijas ir užtikrinti sankcijų tinkamą vykdymą.</w:t>
            </w:r>
          </w:p>
          <w:p w14:paraId="3D0A4352" w14:textId="0409E4C1" w:rsidR="00CE6925" w:rsidRPr="00FB0B70" w:rsidRDefault="00CE6925" w:rsidP="00C77852">
            <w:pPr>
              <w:spacing w:after="120"/>
            </w:pPr>
            <w:r w:rsidRPr="00FB0B70">
              <w:t xml:space="preserve">Įstatymai suteikė Konkurencijos tarybai įgaliojimus gauti tyrimams atlikti reikalingą informaciją, pavyzdžiui, </w:t>
            </w:r>
            <w:r>
              <w:t>reikalauti</w:t>
            </w:r>
            <w:r w:rsidRPr="00FB0B70">
              <w:t xml:space="preserve"> pateikti informaciją, gauti žodinius ir rašytinius paaiškinimus, atlikti patikrinimus ir jų metu paimti informaciją. Informaciją subjektai gali pateikti ir savanoriškai.</w:t>
            </w:r>
          </w:p>
          <w:p w14:paraId="28ED8778" w14:textId="51685297" w:rsidR="00CE6925" w:rsidRDefault="00CE6925" w:rsidP="00C77852">
            <w:pPr>
              <w:spacing w:after="120"/>
            </w:pPr>
            <w:r w:rsidRPr="0091415E">
              <w:t xml:space="preserve">Pažeidimų tyrimų subjektai ir kiti </w:t>
            </w:r>
            <w:r>
              <w:t>atitinkamos</w:t>
            </w:r>
            <w:r w:rsidRPr="0091415E">
              <w:t xml:space="preserve"> procedūros dalyviai paprastai yra ūkio</w:t>
            </w:r>
            <w:r>
              <w:t xml:space="preserve"> ar viešojo administravimo</w:t>
            </w:r>
            <w:r w:rsidRPr="0091415E">
              <w:t xml:space="preserve"> subjektai, o ne fiziniai asmenys. Informacija, kurią iš šių subjektų ir kitų įvairių šaltinių gauna ir naudodamasi savo įgaliojimais toliau tvarko Konkurencijos taryba, apima ir asmens duomenis.</w:t>
            </w:r>
          </w:p>
          <w:p w14:paraId="670568FA" w14:textId="1ED5C5FF" w:rsidR="00275E91" w:rsidRPr="00275E91" w:rsidRDefault="00CE6925" w:rsidP="00C77852">
            <w:pPr>
              <w:spacing w:after="120"/>
            </w:pPr>
            <w:r w:rsidRPr="00FB0B70">
              <w:t xml:space="preserve">Asmens duomenys tvarkomi </w:t>
            </w:r>
            <w:r w:rsidRPr="00C263CE">
              <w:t>konkrečiais, aiškiais ir teisėtais tikslais</w:t>
            </w:r>
            <w:r>
              <w:t>, t. y.</w:t>
            </w:r>
            <w:r w:rsidRPr="00C263CE">
              <w:t xml:space="preserve"> </w:t>
            </w:r>
            <w:r w:rsidRPr="00FB0B70">
              <w:t>tiek, kiek jų yra</w:t>
            </w:r>
            <w:r>
              <w:t xml:space="preserve"> </w:t>
            </w:r>
            <w:r w:rsidRPr="00FB0B70">
              <w:t>dokumentuose</w:t>
            </w:r>
            <w:r>
              <w:t xml:space="preserve">, reikalinguose tyrimui, kurio metu vertinama, ar </w:t>
            </w:r>
            <w:r w:rsidRPr="00FB0B70">
              <w:t>ūkio</w:t>
            </w:r>
            <w:r>
              <w:t xml:space="preserve"> ir</w:t>
            </w:r>
            <w:r w:rsidRPr="00FB0B70">
              <w:t xml:space="preserve"> viešojo administravimo subjekta</w:t>
            </w:r>
            <w:r>
              <w:t>i</w:t>
            </w:r>
            <w:r w:rsidRPr="00FB0B70">
              <w:t xml:space="preserve"> pažeidė </w:t>
            </w:r>
            <w:r>
              <w:t>Į</w:t>
            </w:r>
            <w:r w:rsidRPr="00FB0B70">
              <w:t>statymų reikalavimus</w:t>
            </w:r>
            <w:r>
              <w:t>.</w:t>
            </w:r>
            <w:r w:rsidRPr="00FB0B70">
              <w:t xml:space="preserve"> D</w:t>
            </w:r>
            <w:r w:rsidRPr="00275E91">
              <w:t>uomenys renkami</w:t>
            </w:r>
            <w:r>
              <w:t xml:space="preserve"> ir tvarkomi</w:t>
            </w:r>
            <w:r w:rsidRPr="00275E91">
              <w:t xml:space="preserve">, </w:t>
            </w:r>
            <w:r w:rsidRPr="00FB0B70">
              <w:t xml:space="preserve">pavyzdžiui, </w:t>
            </w:r>
            <w:r>
              <w:t xml:space="preserve">kai </w:t>
            </w:r>
            <w:r w:rsidRPr="00FB0B70">
              <w:t>per patikrinimus paimami popieriniai ar elektroniniai dokumentai</w:t>
            </w:r>
            <w:r>
              <w:t>, elektroninis susirašinėjimas</w:t>
            </w:r>
            <w:r w:rsidRPr="00FB0B70">
              <w:t>, kurie leidžia patikrinti faktinių ir teisinių aplinkybių, dėl kurių pradėtas tyrimas, buvimą ir turinį.</w:t>
            </w:r>
          </w:p>
        </w:tc>
      </w:tr>
      <w:tr w:rsidR="00275E91" w:rsidRPr="00275E91" w14:paraId="70B043BD" w14:textId="77777777" w:rsidTr="00A11E52">
        <w:tc>
          <w:tcPr>
            <w:tcW w:w="2689" w:type="dxa"/>
          </w:tcPr>
          <w:p w14:paraId="41298F1E" w14:textId="20927CD0" w:rsidR="00275E91" w:rsidRPr="00275E91" w:rsidRDefault="00275E91" w:rsidP="000C56C5">
            <w:pPr>
              <w:spacing w:after="120"/>
            </w:pPr>
            <w:r w:rsidRPr="00275E91">
              <w:rPr>
                <w:b/>
                <w:bCs/>
              </w:rPr>
              <w:t>Tvarkomi duomenys bei jų kategorijos</w:t>
            </w:r>
          </w:p>
        </w:tc>
        <w:tc>
          <w:tcPr>
            <w:tcW w:w="6939" w:type="dxa"/>
          </w:tcPr>
          <w:p w14:paraId="63DE2379" w14:textId="77777777" w:rsidR="0001351B" w:rsidRPr="00FB0B70" w:rsidRDefault="00275E91" w:rsidP="00C77852">
            <w:pPr>
              <w:spacing w:after="120"/>
            </w:pPr>
            <w:r w:rsidRPr="00275E91">
              <w:t xml:space="preserve">Konkurencijos taryboje yra </w:t>
            </w:r>
            <w:r w:rsidR="00D4739B" w:rsidRPr="00FB0B70">
              <w:t xml:space="preserve">gaunami ir toliau </w:t>
            </w:r>
            <w:r w:rsidRPr="00275E91">
              <w:t>tvarkomi fizinio asmens tapatybės duomenys</w:t>
            </w:r>
            <w:r w:rsidR="00AE6B6C" w:rsidRPr="00FB0B70">
              <w:t xml:space="preserve"> (pavyzdžiui, vardas ir pavardė),</w:t>
            </w:r>
            <w:r w:rsidRPr="00275E91">
              <w:t xml:space="preserve"> kontaktinė informacija</w:t>
            </w:r>
            <w:r w:rsidR="00AE6B6C" w:rsidRPr="00FB0B70">
              <w:t xml:space="preserve"> (</w:t>
            </w:r>
            <w:r w:rsidR="00ED532E" w:rsidRPr="00FB0B70">
              <w:t xml:space="preserve">pavyzdžiui, </w:t>
            </w:r>
            <w:r w:rsidR="00A80BF9" w:rsidRPr="00FB0B70">
              <w:t xml:space="preserve">elektroninio pašto </w:t>
            </w:r>
            <w:r w:rsidRPr="00275E91">
              <w:t>adresas, telefono numeris</w:t>
            </w:r>
            <w:r w:rsidR="00AE6B6C" w:rsidRPr="00FB0B70">
              <w:t>)</w:t>
            </w:r>
            <w:r w:rsidRPr="00275E91">
              <w:t xml:space="preserve">, profesinės pareigos, funkcijos ir užduotys, informacija apie privatų ir </w:t>
            </w:r>
            <w:r w:rsidRPr="00275E91">
              <w:lastRenderedPageBreak/>
              <w:t xml:space="preserve">profesinį elgesį bei veiklos rezultatus, finansiniai duomenys ir kiti duomenys, kurie yra susiję su pažeidimų tyrimo procedūros dalyku arba yra </w:t>
            </w:r>
            <w:r w:rsidR="0032491E" w:rsidRPr="00FB0B70">
              <w:t>gauti</w:t>
            </w:r>
            <w:r w:rsidRPr="00275E91">
              <w:t xml:space="preserve"> dėl jų </w:t>
            </w:r>
            <w:proofErr w:type="spellStart"/>
            <w:r w:rsidRPr="00275E91">
              <w:t>sąsajumo</w:t>
            </w:r>
            <w:proofErr w:type="spellEnd"/>
            <w:r w:rsidRPr="00275E91">
              <w:t xml:space="preserve"> su tuo dalyku.</w:t>
            </w:r>
          </w:p>
          <w:p w14:paraId="0A9AD37E" w14:textId="46D3092B" w:rsidR="00A80BF9" w:rsidRPr="00275E91" w:rsidRDefault="00275E91" w:rsidP="00C77852">
            <w:pPr>
              <w:spacing w:after="120"/>
            </w:pPr>
            <w:r w:rsidRPr="00275E91">
              <w:t>Taip pat gali būti</w:t>
            </w:r>
            <w:r w:rsidR="002C2739" w:rsidRPr="00FB0B70">
              <w:t xml:space="preserve"> tvarkomas asmens</w:t>
            </w:r>
            <w:r w:rsidRPr="00275E91">
              <w:t xml:space="preserve"> </w:t>
            </w:r>
            <w:r w:rsidR="00AC0D47" w:rsidRPr="00FB0B70">
              <w:t>balsas ir atvaizdas</w:t>
            </w:r>
            <w:r w:rsidR="00BB0F19" w:rsidRPr="00FB0B70">
              <w:t xml:space="preserve"> tyrimų tikslais naudojamuose</w:t>
            </w:r>
            <w:r w:rsidR="00BB0F19" w:rsidRPr="00275E91">
              <w:t xml:space="preserve"> garso ir (ar) vaizdo įraš</w:t>
            </w:r>
            <w:r w:rsidR="00BB0F19" w:rsidRPr="00FB0B70">
              <w:t>uose.</w:t>
            </w:r>
          </w:p>
        </w:tc>
      </w:tr>
      <w:tr w:rsidR="00275E91" w:rsidRPr="00275E91" w14:paraId="3DE8F0C8" w14:textId="77777777" w:rsidTr="00A11E52">
        <w:tc>
          <w:tcPr>
            <w:tcW w:w="2689" w:type="dxa"/>
          </w:tcPr>
          <w:p w14:paraId="33F07857" w14:textId="597A35F6" w:rsidR="00275E91" w:rsidRPr="00275E91" w:rsidRDefault="00275E91" w:rsidP="0023229D">
            <w:pPr>
              <w:spacing w:after="120"/>
              <w:rPr>
                <w:b/>
                <w:bCs/>
              </w:rPr>
            </w:pPr>
            <w:r w:rsidRPr="00275E91">
              <w:rPr>
                <w:b/>
                <w:bCs/>
              </w:rPr>
              <w:lastRenderedPageBreak/>
              <w:t>Duomenų saugum</w:t>
            </w:r>
            <w:r w:rsidR="00E36123" w:rsidRPr="00FB0B70">
              <w:rPr>
                <w:b/>
                <w:bCs/>
              </w:rPr>
              <w:t>as</w:t>
            </w:r>
          </w:p>
        </w:tc>
        <w:tc>
          <w:tcPr>
            <w:tcW w:w="6939" w:type="dxa"/>
          </w:tcPr>
          <w:p w14:paraId="7B165805" w14:textId="710925B0" w:rsidR="00242DB8" w:rsidRPr="00FB0B70" w:rsidRDefault="00060C12" w:rsidP="00242DB8">
            <w:pPr>
              <w:spacing w:after="120"/>
            </w:pPr>
            <w:r w:rsidRPr="00FB0B70">
              <w:t>D</w:t>
            </w:r>
            <w:r w:rsidR="00275E91" w:rsidRPr="00275E91">
              <w:t>uomenys saugomi seifuose, metalinėse spintose</w:t>
            </w:r>
            <w:r w:rsidR="00347CDC" w:rsidRPr="00FB0B70">
              <w:t xml:space="preserve">, </w:t>
            </w:r>
            <w:r w:rsidR="00275E91" w:rsidRPr="00275E91">
              <w:t>saugioje elektroninėje aplinkoje. Konkurencijos taryboje vykdoma darbuotojų ir lankytojų įeigos kontrolė</w:t>
            </w:r>
            <w:r w:rsidR="00347CDC" w:rsidRPr="00FB0B70">
              <w:t xml:space="preserve">, </w:t>
            </w:r>
            <w:r w:rsidR="00275E91" w:rsidRPr="00275E91">
              <w:t>atliekama informacinių sistemų priežiūra, tinklo valdymas, užtikrinamas naudojimosi internetu saugumas.</w:t>
            </w:r>
          </w:p>
          <w:p w14:paraId="4C99A8AE" w14:textId="5DBDE60E" w:rsidR="00275E91" w:rsidRPr="00275E91" w:rsidRDefault="00060C12" w:rsidP="0023229D">
            <w:pPr>
              <w:spacing w:after="120"/>
            </w:pPr>
            <w:r w:rsidRPr="00275E91">
              <w:t xml:space="preserve">Prieiga prie duomenų suteikiama tik tiems Konkurencijos tarybos darbuotojams, kuriems </w:t>
            </w:r>
            <w:r w:rsidR="000F6AF3" w:rsidRPr="00FB0B70">
              <w:t xml:space="preserve">tai </w:t>
            </w:r>
            <w:r w:rsidRPr="00275E91">
              <w:t>būtina jų užduočių atlikimui.</w:t>
            </w:r>
            <w:r w:rsidR="000F6AF3" w:rsidRPr="00FB0B70">
              <w:t xml:space="preserve"> Kon</w:t>
            </w:r>
            <w:r w:rsidR="003F6213" w:rsidRPr="00FB0B70">
              <w:t>kurencijos tarybos darbuotojams taikoma konfidencialumo pareiga.</w:t>
            </w:r>
          </w:p>
        </w:tc>
      </w:tr>
      <w:tr w:rsidR="00275E91" w:rsidRPr="00275E91" w14:paraId="39FA1A22" w14:textId="77777777" w:rsidTr="00A11E52">
        <w:tc>
          <w:tcPr>
            <w:tcW w:w="2689" w:type="dxa"/>
          </w:tcPr>
          <w:p w14:paraId="2C69ECC5" w14:textId="126FE011" w:rsidR="00275E91" w:rsidRPr="00275E91" w:rsidRDefault="00275E91" w:rsidP="0023229D">
            <w:pPr>
              <w:spacing w:after="120"/>
              <w:rPr>
                <w:b/>
                <w:bCs/>
              </w:rPr>
            </w:pPr>
            <w:r w:rsidRPr="00275E91">
              <w:rPr>
                <w:b/>
                <w:bCs/>
              </w:rPr>
              <w:t xml:space="preserve">Duomenų </w:t>
            </w:r>
            <w:r w:rsidR="00202F77" w:rsidRPr="00FB0B70">
              <w:rPr>
                <w:b/>
                <w:bCs/>
              </w:rPr>
              <w:t>gavėjai</w:t>
            </w:r>
            <w:r w:rsidR="004900AB" w:rsidRPr="00FB0B70">
              <w:rPr>
                <w:b/>
                <w:bCs/>
              </w:rPr>
              <w:t xml:space="preserve"> ir duomenų atskleidimas</w:t>
            </w:r>
          </w:p>
          <w:p w14:paraId="76ACF94F" w14:textId="77777777" w:rsidR="00275E91" w:rsidRPr="00275E91" w:rsidRDefault="00275E91" w:rsidP="0023229D">
            <w:pPr>
              <w:spacing w:after="120"/>
            </w:pPr>
          </w:p>
        </w:tc>
        <w:tc>
          <w:tcPr>
            <w:tcW w:w="6939" w:type="dxa"/>
          </w:tcPr>
          <w:p w14:paraId="76F2A722" w14:textId="0E2D3F19" w:rsidR="000063BA" w:rsidRPr="000063BA" w:rsidRDefault="008A19A4" w:rsidP="000063BA">
            <w:pPr>
              <w:spacing w:after="120"/>
            </w:pPr>
            <w:r>
              <w:t>Atitinkamo Įstatymo pažeidimu įtariami ūkio ar viešojo administravimo subjektai</w:t>
            </w:r>
            <w:r w:rsidR="000063BA" w:rsidRPr="000063BA">
              <w:t xml:space="preserve"> ir jų atstovai, kurie susipažįsta su </w:t>
            </w:r>
            <w:r w:rsidRPr="008A19A4">
              <w:t>pažeidimo tyrimo bylos medžiaga ir tyrimo išvadomis</w:t>
            </w:r>
            <w:r w:rsidR="000063BA" w:rsidRPr="000063BA">
              <w:t>, turi teisę susipažinti ir su joje esančiais asmens duomenimis, tačiau tik teisės į gynybą įgyvendinimo konkrečio</w:t>
            </w:r>
            <w:r w:rsidR="00943FC8">
              <w:t>je</w:t>
            </w:r>
            <w:r w:rsidR="000063BA" w:rsidRPr="000063BA">
              <w:t xml:space="preserve"> </w:t>
            </w:r>
            <w:r w:rsidR="00735B03" w:rsidRPr="00735B03">
              <w:t>pažeidimo tyrimo procedūro</w:t>
            </w:r>
            <w:r w:rsidR="00943FC8">
              <w:t>je</w:t>
            </w:r>
            <w:r w:rsidR="00735B03" w:rsidRPr="00735B03">
              <w:t xml:space="preserve"> tikslais</w:t>
            </w:r>
            <w:r w:rsidR="000063BA" w:rsidRPr="000063BA">
              <w:t xml:space="preserve">. </w:t>
            </w:r>
          </w:p>
          <w:p w14:paraId="55D6CA09" w14:textId="59DF77D8" w:rsidR="00A472ED" w:rsidRPr="00275E91" w:rsidRDefault="0087641C" w:rsidP="0023229D">
            <w:pPr>
              <w:spacing w:after="120"/>
            </w:pPr>
            <w:r w:rsidRPr="00FB0B70">
              <w:t>D</w:t>
            </w:r>
            <w:r w:rsidR="00A472ED" w:rsidRPr="00FB0B70">
              <w:t xml:space="preserve">uomenys gali būti atskleidžiami </w:t>
            </w:r>
            <w:r w:rsidR="005F3373" w:rsidRPr="00FB0B70">
              <w:t xml:space="preserve">valstybės </w:t>
            </w:r>
            <w:r w:rsidR="00A472ED" w:rsidRPr="00FB0B70">
              <w:t>ins</w:t>
            </w:r>
            <w:r w:rsidR="0077674E" w:rsidRPr="00FB0B70">
              <w:t>ti</w:t>
            </w:r>
            <w:r w:rsidR="00A472ED" w:rsidRPr="00FB0B70">
              <w:t>tucijoms, vykdančioms Konkurencijos tarybos veiksmų ir sprendimų</w:t>
            </w:r>
            <w:r w:rsidR="0077674E" w:rsidRPr="00FB0B70">
              <w:t xml:space="preserve"> pagrįstumo bei</w:t>
            </w:r>
            <w:r w:rsidR="00A472ED" w:rsidRPr="00FB0B70">
              <w:t xml:space="preserve"> teisėtumo kontrolę, pirmiausia</w:t>
            </w:r>
            <w:r w:rsidR="00ED27E8">
              <w:t xml:space="preserve"> –</w:t>
            </w:r>
            <w:r w:rsidR="00ED27E8" w:rsidRPr="00FB0B70">
              <w:t xml:space="preserve"> </w:t>
            </w:r>
            <w:r w:rsidR="00A472ED" w:rsidRPr="00FB0B70">
              <w:t xml:space="preserve">teismams. </w:t>
            </w:r>
          </w:p>
          <w:p w14:paraId="2F57F469" w14:textId="42C2D495" w:rsidR="0077674E" w:rsidRPr="00FB0B70" w:rsidRDefault="0087641C" w:rsidP="0077674E">
            <w:pPr>
              <w:spacing w:after="120"/>
            </w:pPr>
            <w:r w:rsidRPr="00FB0B70">
              <w:t>D</w:t>
            </w:r>
            <w:r w:rsidR="0077674E" w:rsidRPr="00275E91">
              <w:t>uomen</w:t>
            </w:r>
            <w:r w:rsidRPr="00FB0B70">
              <w:t>y</w:t>
            </w:r>
            <w:r w:rsidR="0077674E" w:rsidRPr="00275E91">
              <w:t xml:space="preserve">s tretiesiems asmenims </w:t>
            </w:r>
            <w:r w:rsidR="002D5200" w:rsidRPr="00FB0B70">
              <w:t xml:space="preserve">paprastai neatskleidžiami, </w:t>
            </w:r>
            <w:r w:rsidR="0077674E" w:rsidRPr="00275E91">
              <w:t>išskyrus įstatymų nustatytus atvejus</w:t>
            </w:r>
            <w:r w:rsidR="00DC1BE5" w:rsidRPr="00FB0B70">
              <w:t>,</w:t>
            </w:r>
            <w:r w:rsidR="0077674E" w:rsidRPr="00275E91">
              <w:t xml:space="preserve"> jei tai būtina</w:t>
            </w:r>
            <w:r w:rsidR="00DC1BE5" w:rsidRPr="00FB0B70">
              <w:t xml:space="preserve"> ir </w:t>
            </w:r>
            <w:r w:rsidR="001C4746" w:rsidRPr="00FB0B70">
              <w:t>proporcinga</w:t>
            </w:r>
            <w:r w:rsidR="00DC1BE5" w:rsidRPr="00FB0B70">
              <w:t>, pavyzdžiui,</w:t>
            </w:r>
            <w:r w:rsidR="0077674E" w:rsidRPr="00275E91">
              <w:t xml:space="preserve"> </w:t>
            </w:r>
            <w:r w:rsidR="00796D12" w:rsidRPr="00FB0B70">
              <w:t xml:space="preserve">žurnalistams užtikrinant </w:t>
            </w:r>
            <w:r w:rsidR="00752995" w:rsidRPr="00FB0B70">
              <w:t xml:space="preserve">visuomenės teisę </w:t>
            </w:r>
            <w:r w:rsidR="00334D0A" w:rsidRPr="00FB0B70">
              <w:t>susipažinti su Konkurencijos tarybos sprendimais ar kitais galutiniais dokumentais.</w:t>
            </w:r>
          </w:p>
          <w:p w14:paraId="7F10583D" w14:textId="2222CDBE" w:rsidR="00275E91" w:rsidRPr="00FB0B70" w:rsidRDefault="00545899" w:rsidP="0023229D">
            <w:pPr>
              <w:spacing w:after="120"/>
            </w:pPr>
            <w:r w:rsidRPr="00FB0B70">
              <w:t xml:space="preserve">Duomenys gali būti </w:t>
            </w:r>
            <w:r w:rsidR="00FF40C7" w:rsidRPr="00FB0B70">
              <w:t>perduodami</w:t>
            </w:r>
            <w:r w:rsidRPr="00FB0B70">
              <w:t xml:space="preserve"> </w:t>
            </w:r>
            <w:hyperlink r:id="rId14" w:history="1">
              <w:r w:rsidR="009F7743" w:rsidRPr="00FB0B70">
                <w:rPr>
                  <w:rStyle w:val="Hyperlink"/>
                </w:rPr>
                <w:t>Reglamento 1/2003</w:t>
              </w:r>
            </w:hyperlink>
            <w:r w:rsidR="009F7743" w:rsidRPr="00FB0B70">
              <w:t xml:space="preserve"> </w:t>
            </w:r>
            <w:r w:rsidRPr="00FB0B70">
              <w:t xml:space="preserve">ir kitų Europos Sąjungos teisės aktų nustatytais atvejais </w:t>
            </w:r>
            <w:r w:rsidR="00FF40C7" w:rsidRPr="00FB0B70">
              <w:t xml:space="preserve">kitoms </w:t>
            </w:r>
            <w:r w:rsidR="00275E91" w:rsidRPr="00275E91">
              <w:t xml:space="preserve">Europos Sąjungos </w:t>
            </w:r>
            <w:r w:rsidR="00FF40C7" w:rsidRPr="00FB0B70">
              <w:t xml:space="preserve">valstybių </w:t>
            </w:r>
            <w:r w:rsidR="00275E91" w:rsidRPr="00275E91">
              <w:t xml:space="preserve">narių konkurencijos </w:t>
            </w:r>
            <w:r w:rsidR="00500A6C" w:rsidRPr="00FB0B70">
              <w:t xml:space="preserve">priežiūros </w:t>
            </w:r>
            <w:r w:rsidR="00275E91" w:rsidRPr="00275E91">
              <w:t>institucijoms ir</w:t>
            </w:r>
            <w:r w:rsidR="00FF40C7" w:rsidRPr="00FB0B70">
              <w:t xml:space="preserve"> </w:t>
            </w:r>
            <w:r w:rsidR="00275E91" w:rsidRPr="00275E91">
              <w:t>Europos Komisijai</w:t>
            </w:r>
            <w:r w:rsidR="00FF40C7" w:rsidRPr="00FB0B70">
              <w:t xml:space="preserve"> konkurencijos priežiūros vykdymo tikslais</w:t>
            </w:r>
            <w:r w:rsidR="002419E6" w:rsidRPr="00FB0B70">
              <w:t xml:space="preserve">, pavyzdžiui, </w:t>
            </w:r>
            <w:r w:rsidR="00500A6C" w:rsidRPr="00FB0B70">
              <w:t>perduodant galimo konkurencijos teisės pažeidimo įrodymus</w:t>
            </w:r>
            <w:r w:rsidR="00275E91" w:rsidRPr="00275E91">
              <w:t>.</w:t>
            </w:r>
            <w:r w:rsidR="00500A6C" w:rsidRPr="00FB0B70">
              <w:rPr>
                <w:rStyle w:val="FootnoteReference"/>
              </w:rPr>
              <w:footnoteReference w:id="3"/>
            </w:r>
          </w:p>
          <w:p w14:paraId="3116279A" w14:textId="73626DFF" w:rsidR="00504E87" w:rsidRPr="00275E91" w:rsidRDefault="00AD7ECB" w:rsidP="00347CDC">
            <w:pPr>
              <w:spacing w:after="120"/>
            </w:pPr>
            <w:r w:rsidRPr="00FB0B70">
              <w:t>Išimtiniais atvejais</w:t>
            </w:r>
            <w:r w:rsidR="00841631" w:rsidRPr="00FB0B70">
              <w:t>, konsultavimo ir vertinimo tikslais</w:t>
            </w:r>
            <w:r w:rsidR="00AC45DD" w:rsidRPr="00FB0B70">
              <w:t xml:space="preserve"> siekiant užtikrinti tyrimų veiksmingumą, asmens duomenys gali būti atskleisti</w:t>
            </w:r>
            <w:r w:rsidRPr="00FB0B70">
              <w:t xml:space="preserve"> </w:t>
            </w:r>
            <w:r w:rsidR="00841631" w:rsidRPr="00FB0B70">
              <w:t>Konkurencijos tarybos pasitelktiems specialistams ir ekspertams</w:t>
            </w:r>
            <w:r w:rsidR="00AC45DD" w:rsidRPr="00FB0B70">
              <w:t>, kuriems taikom</w:t>
            </w:r>
            <w:r w:rsidR="00347CDC" w:rsidRPr="00FB0B70">
              <w:t>i analogiški duomenų apsaugos standartai ir konfidencialumo pareiga.</w:t>
            </w:r>
          </w:p>
        </w:tc>
      </w:tr>
      <w:tr w:rsidR="00275E91" w:rsidRPr="00275E91" w14:paraId="13FACF67" w14:textId="77777777" w:rsidTr="00A11E52">
        <w:tc>
          <w:tcPr>
            <w:tcW w:w="2689" w:type="dxa"/>
          </w:tcPr>
          <w:p w14:paraId="4AC9665D" w14:textId="77777777" w:rsidR="00275E91" w:rsidRPr="00275E91" w:rsidRDefault="00275E91" w:rsidP="0023229D">
            <w:pPr>
              <w:spacing w:after="120"/>
              <w:rPr>
                <w:b/>
                <w:bCs/>
              </w:rPr>
            </w:pPr>
            <w:r w:rsidRPr="00275E91">
              <w:rPr>
                <w:b/>
                <w:bCs/>
              </w:rPr>
              <w:t>Duomenų subjektų teisių įgyvendinimas</w:t>
            </w:r>
          </w:p>
          <w:p w14:paraId="2B68D9B9" w14:textId="77777777" w:rsidR="00275E91" w:rsidRPr="00275E91" w:rsidRDefault="00275E91" w:rsidP="0023229D">
            <w:pPr>
              <w:spacing w:after="120"/>
              <w:rPr>
                <w:b/>
                <w:bCs/>
              </w:rPr>
            </w:pPr>
          </w:p>
        </w:tc>
        <w:tc>
          <w:tcPr>
            <w:tcW w:w="6939" w:type="dxa"/>
          </w:tcPr>
          <w:p w14:paraId="75C8243D" w14:textId="430DCF55" w:rsidR="000C56C5" w:rsidRPr="00FB0B70" w:rsidRDefault="009865FF" w:rsidP="0023229D">
            <w:pPr>
              <w:spacing w:after="120"/>
            </w:pPr>
            <w:r w:rsidRPr="00FB0B70">
              <w:t xml:space="preserve">Duomenų subjektai turi teisę </w:t>
            </w:r>
            <w:r w:rsidR="004601EA" w:rsidRPr="00FB0B70">
              <w:t>susipažinti su</w:t>
            </w:r>
            <w:r w:rsidR="007809F6" w:rsidRPr="00FB0B70">
              <w:t xml:space="preserve"> savo</w:t>
            </w:r>
            <w:r w:rsidR="004601EA" w:rsidRPr="00FB0B70">
              <w:t xml:space="preserve"> duomenimis</w:t>
            </w:r>
            <w:r w:rsidR="007809F6" w:rsidRPr="00FB0B70">
              <w:t xml:space="preserve">, </w:t>
            </w:r>
            <w:r w:rsidR="00864634" w:rsidRPr="00FB0B70">
              <w:t xml:space="preserve">teisę </w:t>
            </w:r>
            <w:r w:rsidR="0048375E" w:rsidRPr="00FB0B70">
              <w:t xml:space="preserve">reikalauti ištaisyti duomenis, </w:t>
            </w:r>
            <w:r w:rsidR="00864634" w:rsidRPr="00FB0B70">
              <w:t>teisę apriboti duomenų tvarkymą</w:t>
            </w:r>
            <w:r w:rsidR="00BF26D3" w:rsidRPr="00FB0B70">
              <w:t xml:space="preserve">, kaip tai numatyta </w:t>
            </w:r>
            <w:bookmarkStart w:id="0" w:name="OLE_LINK1"/>
            <w:r w:rsidR="00C56AA6" w:rsidRPr="00FB0B70">
              <w:fldChar w:fldCharType="begin"/>
            </w:r>
            <w:r w:rsidR="00C56AA6" w:rsidRPr="00FB0B70">
              <w:instrText xml:space="preserve"> HYPERLINK "https://eur-lex.europa.eu/legal-content/LT/TXT/HTML/?uri=CELEX:32016R0679&amp;from=LT" </w:instrText>
            </w:r>
            <w:r w:rsidR="00C56AA6" w:rsidRPr="00FB0B70">
              <w:fldChar w:fldCharType="separate"/>
            </w:r>
            <w:r w:rsidR="00BF26D3" w:rsidRPr="00FB0B70">
              <w:rPr>
                <w:rStyle w:val="Hyperlink"/>
              </w:rPr>
              <w:t>Bendrojo duomenų apsaugos reglamento</w:t>
            </w:r>
            <w:bookmarkEnd w:id="0"/>
            <w:r w:rsidR="00C56AA6" w:rsidRPr="00FB0B70">
              <w:fldChar w:fldCharType="end"/>
            </w:r>
            <w:r w:rsidR="00BF26D3" w:rsidRPr="00FB0B70">
              <w:t xml:space="preserve"> 15, 16 ir 18</w:t>
            </w:r>
            <w:r w:rsidR="006D7989" w:rsidRPr="00FB0B70">
              <w:t> </w:t>
            </w:r>
            <w:r w:rsidR="00BF26D3" w:rsidRPr="00FB0B70">
              <w:t>straipsniuose.</w:t>
            </w:r>
            <w:r w:rsidR="00864634" w:rsidRPr="00FB0B70">
              <w:t xml:space="preserve"> </w:t>
            </w:r>
          </w:p>
          <w:p w14:paraId="221D8632" w14:textId="5F5FFF38" w:rsidR="006A3138" w:rsidRPr="00FB0B70" w:rsidRDefault="00275E91" w:rsidP="0023229D">
            <w:pPr>
              <w:spacing w:after="120"/>
            </w:pPr>
            <w:r w:rsidRPr="00275E91">
              <w:t>Duomenų subjektų teisių įgyvendinimas derinamas su Konkurencijos tarybos pažeidimų tyrimų tikslais</w:t>
            </w:r>
            <w:r w:rsidR="00AB3219" w:rsidRPr="00FB0B70">
              <w:t xml:space="preserve"> ir </w:t>
            </w:r>
            <w:r w:rsidR="0055385F" w:rsidRPr="00FB0B70">
              <w:t>jų</w:t>
            </w:r>
            <w:r w:rsidR="00AB3219" w:rsidRPr="00FB0B70">
              <w:t xml:space="preserve"> efektyvumu</w:t>
            </w:r>
            <w:r w:rsidRPr="00275E91">
              <w:t>.</w:t>
            </w:r>
            <w:r w:rsidR="00FC0CAB" w:rsidRPr="00FB0B70">
              <w:t xml:space="preserve"> Pavyzdžiui, pagal </w:t>
            </w:r>
            <w:hyperlink r:id="rId15" w:history="1">
              <w:r w:rsidR="00FC0CAB" w:rsidRPr="00FB0B70">
                <w:rPr>
                  <w:rStyle w:val="Hyperlink"/>
                </w:rPr>
                <w:t>Bendrojo duomenų apsaugos reglamento</w:t>
              </w:r>
            </w:hyperlink>
            <w:r w:rsidR="00FC0CAB" w:rsidRPr="00FB0B70">
              <w:t xml:space="preserve"> </w:t>
            </w:r>
            <w:r w:rsidR="007E538D" w:rsidRPr="00FB0B70">
              <w:t xml:space="preserve">17 straipsnio 3 dalies </w:t>
            </w:r>
            <w:r w:rsidR="00E51538" w:rsidRPr="00FB0B70">
              <w:t>b</w:t>
            </w:r>
            <w:r w:rsidR="0042001A">
              <w:t> </w:t>
            </w:r>
            <w:r w:rsidR="00E51538" w:rsidRPr="00FB0B70">
              <w:t xml:space="preserve">punktą teisė reikalauti </w:t>
            </w:r>
            <w:r w:rsidR="00FA6D42" w:rsidRPr="00FB0B70">
              <w:t xml:space="preserve">ištrinti duomenis </w:t>
            </w:r>
            <w:r w:rsidR="001C386B" w:rsidRPr="00FB0B70">
              <w:t xml:space="preserve">iš esmės </w:t>
            </w:r>
            <w:r w:rsidR="00FA6D42" w:rsidRPr="00FB0B70">
              <w:t>nėra įgyvendinama</w:t>
            </w:r>
            <w:r w:rsidR="009B037A">
              <w:t xml:space="preserve"> tol</w:t>
            </w:r>
            <w:r w:rsidR="00FA6D42" w:rsidRPr="00FB0B70">
              <w:t>,</w:t>
            </w:r>
            <w:r w:rsidR="009B037A">
              <w:t xml:space="preserve"> kol</w:t>
            </w:r>
            <w:r w:rsidR="00FA6D42" w:rsidRPr="00FB0B70">
              <w:t xml:space="preserve"> duomenis </w:t>
            </w:r>
            <w:r w:rsidR="00BA7AA3" w:rsidRPr="00FB0B70">
              <w:t xml:space="preserve">Konkurencijos tarybai </w:t>
            </w:r>
            <w:r w:rsidR="00FA6D42" w:rsidRPr="00FB0B70">
              <w:t>tvarkyti</w:t>
            </w:r>
            <w:r w:rsidR="0068156A" w:rsidRPr="00FB0B70">
              <w:t xml:space="preserve"> </w:t>
            </w:r>
            <w:r w:rsidR="00FA6D42" w:rsidRPr="00FB0B70">
              <w:t xml:space="preserve">būtina </w:t>
            </w:r>
            <w:r w:rsidR="00BA7AA3" w:rsidRPr="00FB0B70">
              <w:t xml:space="preserve">vykdant </w:t>
            </w:r>
            <w:r w:rsidR="00C456B5">
              <w:t>pavestas funkcijas</w:t>
            </w:r>
            <w:r w:rsidR="00624C74" w:rsidRPr="00FB0B70">
              <w:t xml:space="preserve"> – Įstatymų pažeidimų priežiūrą.</w:t>
            </w:r>
          </w:p>
          <w:p w14:paraId="227F2700" w14:textId="1E32DE8A" w:rsidR="00336A63" w:rsidRPr="00FB0B70" w:rsidRDefault="00774DF6" w:rsidP="00CE2264">
            <w:pPr>
              <w:spacing w:after="120"/>
            </w:pPr>
            <w:r w:rsidRPr="00FB0B70">
              <w:lastRenderedPageBreak/>
              <w:t xml:space="preserve">Konkurencijos taryba </w:t>
            </w:r>
            <w:r w:rsidR="004C315F" w:rsidRPr="00FB0B70">
              <w:t xml:space="preserve">taip pat </w:t>
            </w:r>
            <w:r w:rsidR="00336A63" w:rsidRPr="00FB0B70">
              <w:t xml:space="preserve">turi teisę </w:t>
            </w:r>
            <w:bookmarkStart w:id="1" w:name="_Ref110866123"/>
            <w:r w:rsidR="006D7989" w:rsidRPr="00275E91">
              <w:t xml:space="preserve">visiškai ar iš dalies apriboti </w:t>
            </w:r>
            <w:bookmarkEnd w:id="1"/>
            <w:r w:rsidR="0068156A" w:rsidRPr="00FB0B70">
              <w:t xml:space="preserve">duomenų subjektų </w:t>
            </w:r>
            <w:r w:rsidR="006D7989" w:rsidRPr="00275E91">
              <w:t>teisę būti informuotiems apie savo duomenų tvarkymą</w:t>
            </w:r>
            <w:r w:rsidR="0068156A" w:rsidRPr="00FB0B70">
              <w:t>,</w:t>
            </w:r>
            <w:r w:rsidR="006D7989" w:rsidRPr="00275E91">
              <w:t xml:space="preserve"> susipažinti su duomenimis</w:t>
            </w:r>
            <w:r w:rsidR="004200E3" w:rsidRPr="00FB0B70">
              <w:t xml:space="preserve">, </w:t>
            </w:r>
            <w:r w:rsidR="006D7989" w:rsidRPr="00275E91">
              <w:t>reikalauti ištaisyti</w:t>
            </w:r>
            <w:r w:rsidR="008A6CAC" w:rsidRPr="00FB0B70">
              <w:t xml:space="preserve"> ar ištrinti</w:t>
            </w:r>
            <w:r w:rsidR="006D7989" w:rsidRPr="00275E91">
              <w:t xml:space="preserve"> duomenis</w:t>
            </w:r>
            <w:r w:rsidR="004200E3" w:rsidRPr="00FB0B70">
              <w:t xml:space="preserve"> ar</w:t>
            </w:r>
            <w:r w:rsidR="008A6CAC" w:rsidRPr="00FB0B70">
              <w:t>ba</w:t>
            </w:r>
            <w:r w:rsidR="004200E3" w:rsidRPr="00FB0B70">
              <w:t xml:space="preserve"> </w:t>
            </w:r>
            <w:r w:rsidR="006D7989" w:rsidRPr="00275E91">
              <w:t>apriboti duomenų tvarkymą</w:t>
            </w:r>
            <w:r w:rsidR="008A6CAC" w:rsidRPr="00FB0B70">
              <w:t xml:space="preserve">. Pavyzdžiui, </w:t>
            </w:r>
            <w:r w:rsidR="00392364" w:rsidRPr="00FB0B70">
              <w:t>teisė būti informuotiems</w:t>
            </w:r>
            <w:r w:rsidR="00722A60" w:rsidRPr="00FB0B70">
              <w:t xml:space="preserve"> gali būti ribojama, </w:t>
            </w:r>
            <w:r w:rsidR="004444F3" w:rsidRPr="00FB0B70">
              <w:t>siekiant</w:t>
            </w:r>
            <w:r w:rsidR="00524FA8" w:rsidRPr="00FB0B70">
              <w:t>, kad nebūtų atskleisti Konk</w:t>
            </w:r>
            <w:r w:rsidR="004C315F" w:rsidRPr="00FB0B70">
              <w:t>ur</w:t>
            </w:r>
            <w:r w:rsidR="00524FA8" w:rsidRPr="00FB0B70">
              <w:t>encijos tarybos ketinimai pradėti tyrimą ir pažeidimu įtariamas subjektas nenuslėptų ar nesunaikintų dokumentų, reikalingų tyrimui atlikti</w:t>
            </w:r>
            <w:r w:rsidR="00B54B28" w:rsidRPr="00FB0B70">
              <w:t>, a</w:t>
            </w:r>
            <w:r w:rsidR="00DD39D4" w:rsidRPr="00FB0B70">
              <w:t>rba teisė susipažinti su duomenimis gali būti ribojama,</w:t>
            </w:r>
            <w:r w:rsidR="00CE2264" w:rsidRPr="00FB0B70">
              <w:t xml:space="preserve"> kad nebūtų atskleistos tyrimo</w:t>
            </w:r>
            <w:r w:rsidR="002131DE">
              <w:t xml:space="preserve"> kryptys,</w:t>
            </w:r>
            <w:r w:rsidR="00CE2264" w:rsidRPr="00FB0B70">
              <w:t xml:space="preserve"> priemonės bei metodai</w:t>
            </w:r>
            <w:r w:rsidR="002131DE">
              <w:t>, įskaitant būsimus tyrimo veiksmus</w:t>
            </w:r>
            <w:r w:rsidR="00CE2264" w:rsidRPr="00FB0B70">
              <w:t xml:space="preserve">. </w:t>
            </w:r>
          </w:p>
          <w:p w14:paraId="1A664CC5" w14:textId="0941A4A3" w:rsidR="00CE2264" w:rsidRPr="00FB0B70" w:rsidRDefault="00B54B28" w:rsidP="00CE2264">
            <w:pPr>
              <w:spacing w:after="120"/>
            </w:pPr>
            <w:r w:rsidRPr="00FB0B70">
              <w:t xml:space="preserve">Duomenų subjektų teisės ribojamos </w:t>
            </w:r>
            <w:r w:rsidR="00F23452" w:rsidRPr="00275E91">
              <w:t>tik tiek laiko ir tokia apimtimi, kiek tai yra būtina ir proporcinga</w:t>
            </w:r>
            <w:r w:rsidR="00ED64A3" w:rsidRPr="00FB0B70">
              <w:t xml:space="preserve">, </w:t>
            </w:r>
            <w:r w:rsidR="00CA4304" w:rsidRPr="00FB0B70">
              <w:t>jeigu</w:t>
            </w:r>
            <w:r w:rsidR="00ED64A3" w:rsidRPr="00FB0B70">
              <w:t xml:space="preserve"> jas įgyvendinus </w:t>
            </w:r>
            <w:r w:rsidR="00CA4304" w:rsidRPr="00FB0B70">
              <w:t xml:space="preserve">būtų </w:t>
            </w:r>
            <w:r w:rsidR="00ED64A3" w:rsidRPr="00FB0B70">
              <w:t xml:space="preserve">padarytas neigiamas poveikis pažeidimo tyrimo priežiūros procedūros eigai, strategijai ar tikslams ir (arba) </w:t>
            </w:r>
            <w:r w:rsidR="001C4746" w:rsidRPr="00FB0B70">
              <w:t>būtų</w:t>
            </w:r>
            <w:r w:rsidR="00ED64A3" w:rsidRPr="00FB0B70">
              <w:t xml:space="preserve"> pažeistos kitų asmenų teisės ir laisvės</w:t>
            </w:r>
            <w:r w:rsidR="00CA4304" w:rsidRPr="00FB0B70">
              <w:t xml:space="preserve">. </w:t>
            </w:r>
            <w:r w:rsidR="004C315F" w:rsidRPr="00FB0B70">
              <w:t xml:space="preserve">Ribojimų įgyvendinimą nustato atskira </w:t>
            </w:r>
            <w:hyperlink r:id="rId16" w:history="1">
              <w:r w:rsidR="004C315F" w:rsidRPr="00A07669">
                <w:rPr>
                  <w:rStyle w:val="Hyperlink"/>
                </w:rPr>
                <w:t>tvarka</w:t>
              </w:r>
            </w:hyperlink>
            <w:r w:rsidR="004C315F" w:rsidRPr="005D31C7">
              <w:t>.</w:t>
            </w:r>
          </w:p>
          <w:p w14:paraId="3D482687" w14:textId="3F124571" w:rsidR="00275E91" w:rsidRPr="00275E91" w:rsidRDefault="004F2D28" w:rsidP="006C0640">
            <w:pPr>
              <w:spacing w:after="120"/>
            </w:pPr>
            <w:r w:rsidRPr="00FB0B70">
              <w:t>Siekdami įgyvendinti savo teises</w:t>
            </w:r>
            <w:r w:rsidR="009A51BB">
              <w:t>,</w:t>
            </w:r>
            <w:r w:rsidRPr="00FB0B70">
              <w:t xml:space="preserve"> duomenų subjektai turi pateikti prašymą raštu Konkurencijos tarybai</w:t>
            </w:r>
            <w:r w:rsidR="00680692">
              <w:rPr>
                <w:rStyle w:val="FootnoteReference"/>
              </w:rPr>
              <w:footnoteReference w:id="4"/>
            </w:r>
            <w:r w:rsidRPr="00FB0B70">
              <w:t xml:space="preserve"> (</w:t>
            </w:r>
            <w:r w:rsidR="004B607D">
              <w:t>jos</w:t>
            </w:r>
            <w:r w:rsidRPr="00FB0B70">
              <w:t xml:space="preserve"> kontaktiniu adres</w:t>
            </w:r>
            <w:r w:rsidR="008B7B39" w:rsidRPr="00FB0B70">
              <w:t>u).</w:t>
            </w:r>
          </w:p>
        </w:tc>
      </w:tr>
      <w:tr w:rsidR="00275E91" w:rsidRPr="00275E91" w14:paraId="3EE351D4" w14:textId="77777777" w:rsidTr="00A11E52">
        <w:tc>
          <w:tcPr>
            <w:tcW w:w="2689" w:type="dxa"/>
          </w:tcPr>
          <w:p w14:paraId="706BFEBE" w14:textId="227A7895" w:rsidR="00275E91" w:rsidRPr="00275E91" w:rsidRDefault="00275E91" w:rsidP="00AB426E">
            <w:pPr>
              <w:spacing w:after="120"/>
              <w:rPr>
                <w:b/>
                <w:bCs/>
              </w:rPr>
            </w:pPr>
            <w:r w:rsidRPr="00275E91">
              <w:rPr>
                <w:b/>
                <w:bCs/>
              </w:rPr>
              <w:lastRenderedPageBreak/>
              <w:t>Duomenų saugojimo terminai</w:t>
            </w:r>
          </w:p>
        </w:tc>
        <w:tc>
          <w:tcPr>
            <w:tcW w:w="6939" w:type="dxa"/>
          </w:tcPr>
          <w:p w14:paraId="6E048806" w14:textId="4AC9D69A" w:rsidR="00275E91" w:rsidRPr="00275E91" w:rsidRDefault="00275E91" w:rsidP="00B40F5D">
            <w:pPr>
              <w:spacing w:after="120"/>
            </w:pPr>
            <w:r w:rsidRPr="00275E91">
              <w:t xml:space="preserve">Dokumentai ir kita informacija, kurioje yra asmens duomenų, saugoma tiek laiko, kiek tai būtina konkrečiam Konkurencijos tarybos vykdomam pažeidimų tyrimui </w:t>
            </w:r>
            <w:r w:rsidR="00C90587" w:rsidRPr="00FB0B70">
              <w:t xml:space="preserve">tinkamai </w:t>
            </w:r>
            <w:r w:rsidRPr="00275E91">
              <w:t>atlikti ir visą tolesnės teisminės peržiūros proceso laiką tais atvejais, kai yra skundžiam</w:t>
            </w:r>
            <w:r w:rsidR="008F0729" w:rsidRPr="00FB0B70">
              <w:t>i Konkurencijos</w:t>
            </w:r>
            <w:r w:rsidRPr="00275E91">
              <w:t xml:space="preserve"> </w:t>
            </w:r>
            <w:r w:rsidR="008F0729" w:rsidRPr="00FB0B70">
              <w:t>tarybo</w:t>
            </w:r>
            <w:r w:rsidR="00C1451D" w:rsidRPr="00FB0B70">
              <w:t xml:space="preserve">s veiksmai ir </w:t>
            </w:r>
            <w:r w:rsidRPr="00275E91">
              <w:t>sprendima</w:t>
            </w:r>
            <w:r w:rsidR="00C1451D" w:rsidRPr="00FB0B70">
              <w:t>i</w:t>
            </w:r>
            <w:r w:rsidRPr="00275E91">
              <w:t xml:space="preserve">, susiję su </w:t>
            </w:r>
            <w:r w:rsidR="004B5B97" w:rsidRPr="00FB0B70">
              <w:t>atitinkamu</w:t>
            </w:r>
            <w:r w:rsidRPr="00275E91">
              <w:t xml:space="preserve"> tyrimu.</w:t>
            </w:r>
            <w:r w:rsidR="00B40F5D">
              <w:t xml:space="preserve"> Po to, – </w:t>
            </w:r>
            <w:r w:rsidR="00E9246F" w:rsidRPr="00E9246F">
              <w:t>archyvavimo reikalavimų užtikrinimo tikslais</w:t>
            </w:r>
            <w:r w:rsidR="00E9246F">
              <w:t xml:space="preserve"> </w:t>
            </w:r>
            <w:r w:rsidR="00B40F5D" w:rsidRPr="00275E91">
              <w:t xml:space="preserve">Konkurencijos tarybos kasmetiniame </w:t>
            </w:r>
            <w:r w:rsidR="00357749">
              <w:t>d</w:t>
            </w:r>
            <w:r w:rsidR="00B40F5D" w:rsidRPr="00275E91">
              <w:t>okumentacijos plane ir kituose teisės aktuose</w:t>
            </w:r>
            <w:r w:rsidR="00B40F5D">
              <w:t xml:space="preserve"> nustatyta tvarka ir terminais, priklausomai nuo konkretaus atvejo.</w:t>
            </w:r>
          </w:p>
        </w:tc>
      </w:tr>
      <w:tr w:rsidR="00275E91" w:rsidRPr="00275E91" w14:paraId="34F85ACC" w14:textId="77777777" w:rsidTr="00A11E52">
        <w:tc>
          <w:tcPr>
            <w:tcW w:w="2689" w:type="dxa"/>
          </w:tcPr>
          <w:p w14:paraId="3CF358A9" w14:textId="5EC402B1" w:rsidR="00275E91" w:rsidRPr="00275E91" w:rsidRDefault="00275E91" w:rsidP="00AB426E">
            <w:pPr>
              <w:spacing w:after="120"/>
              <w:rPr>
                <w:b/>
                <w:bCs/>
              </w:rPr>
            </w:pPr>
            <w:r w:rsidRPr="00275E91">
              <w:rPr>
                <w:b/>
                <w:bCs/>
              </w:rPr>
              <w:t>Skundai</w:t>
            </w:r>
          </w:p>
        </w:tc>
        <w:tc>
          <w:tcPr>
            <w:tcW w:w="6939" w:type="dxa"/>
          </w:tcPr>
          <w:p w14:paraId="4DE3BDE2" w14:textId="20B1E4BF" w:rsidR="00275E91" w:rsidRPr="00275E91" w:rsidRDefault="00275E91" w:rsidP="0023229D">
            <w:pPr>
              <w:spacing w:after="120"/>
            </w:pPr>
            <w:r w:rsidRPr="00275E91">
              <w:t xml:space="preserve">Duomenų subjektas ar </w:t>
            </w:r>
            <w:r w:rsidR="006858AB" w:rsidRPr="00FB0B70">
              <w:t>jo į</w:t>
            </w:r>
            <w:r w:rsidR="00AB426E" w:rsidRPr="00FB0B70">
              <w:t>ga</w:t>
            </w:r>
            <w:r w:rsidR="006858AB" w:rsidRPr="00FB0B70">
              <w:t>liotas</w:t>
            </w:r>
            <w:r w:rsidRPr="00275E91">
              <w:t xml:space="preserve"> atstovas</w:t>
            </w:r>
            <w:r w:rsidR="006858AB" w:rsidRPr="00FB0B70">
              <w:t xml:space="preserve"> </w:t>
            </w:r>
            <w:r w:rsidRPr="00275E91">
              <w:t xml:space="preserve">turi teisę skųsti Konkurencijos tarybos veiksmus ar neveikimą įgyvendinant duomenų subjekto teises </w:t>
            </w:r>
            <w:hyperlink r:id="rId17" w:history="1">
              <w:r w:rsidRPr="00275E91">
                <w:rPr>
                  <w:rStyle w:val="Hyperlink"/>
                </w:rPr>
                <w:t>Valstybinei duomenų apsaugos inspekcijai</w:t>
              </w:r>
            </w:hyperlink>
            <w:r w:rsidRPr="00275E91">
              <w:t xml:space="preserve">, taip pat </w:t>
            </w:r>
            <w:hyperlink r:id="rId18" w:history="1">
              <w:r w:rsidRPr="00275E91">
                <w:rPr>
                  <w:rStyle w:val="Hyperlink"/>
                </w:rPr>
                <w:t>Vilniaus apygardos administraciniam teismui</w:t>
              </w:r>
            </w:hyperlink>
            <w:r w:rsidRPr="00275E91">
              <w:t>.</w:t>
            </w:r>
          </w:p>
        </w:tc>
      </w:tr>
    </w:tbl>
    <w:p w14:paraId="0F013D88" w14:textId="3DA23B2F" w:rsidR="00CF5135" w:rsidRPr="00FB0B70" w:rsidRDefault="00CF5135" w:rsidP="00DC2172"/>
    <w:sectPr w:rsidR="00CF5135" w:rsidRPr="00FB0B70" w:rsidSect="00EC6AB8">
      <w:headerReference w:type="default" r:id="rId19"/>
      <w:headerReference w:type="first" r:id="rId20"/>
      <w:pgSz w:w="11906" w:h="16838" w:code="9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34AC5" w14:textId="77777777" w:rsidR="00D500FB" w:rsidRDefault="00D500FB" w:rsidP="00F951F9">
      <w:r>
        <w:separator/>
      </w:r>
    </w:p>
  </w:endnote>
  <w:endnote w:type="continuationSeparator" w:id="0">
    <w:p w14:paraId="302C9BBC" w14:textId="77777777" w:rsidR="00D500FB" w:rsidRDefault="00D500FB" w:rsidP="00F951F9">
      <w:r>
        <w:continuationSeparator/>
      </w:r>
    </w:p>
  </w:endnote>
  <w:endnote w:type="continuationNotice" w:id="1">
    <w:p w14:paraId="726F5E21" w14:textId="77777777" w:rsidR="00D500FB" w:rsidRDefault="00D500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CEDDF" w14:textId="77777777" w:rsidR="00D500FB" w:rsidRDefault="00D500FB" w:rsidP="00F951F9">
      <w:r>
        <w:separator/>
      </w:r>
    </w:p>
  </w:footnote>
  <w:footnote w:type="continuationSeparator" w:id="0">
    <w:p w14:paraId="6A5879BC" w14:textId="77777777" w:rsidR="00D500FB" w:rsidRDefault="00D500FB" w:rsidP="00F951F9">
      <w:r>
        <w:continuationSeparator/>
      </w:r>
    </w:p>
  </w:footnote>
  <w:footnote w:type="continuationNotice" w:id="1">
    <w:p w14:paraId="2C100CB1" w14:textId="77777777" w:rsidR="00D500FB" w:rsidRDefault="00D500FB"/>
  </w:footnote>
  <w:footnote w:id="2">
    <w:p w14:paraId="0F344941" w14:textId="77777777" w:rsidR="00B75EA7" w:rsidRPr="00500A6C" w:rsidRDefault="00B75EA7" w:rsidP="00B75EA7">
      <w:pPr>
        <w:pStyle w:val="FootnoteText"/>
      </w:pPr>
      <w:r w:rsidRPr="00500A6C">
        <w:rPr>
          <w:rStyle w:val="FootnoteReference"/>
        </w:rPr>
        <w:footnoteRef/>
      </w:r>
      <w:r w:rsidRPr="00500A6C">
        <w:t xml:space="preserve"> Lietuvos Respublikos konkurencijos įstatymas, Lietuvos Respublikos mažmeninės prekybos </w:t>
      </w:r>
      <w:r>
        <w:t xml:space="preserve">įmonių </w:t>
      </w:r>
      <w:r w:rsidRPr="00500A6C">
        <w:t>nesąžiningų veiksmų draudimo įstatymas.</w:t>
      </w:r>
    </w:p>
  </w:footnote>
  <w:footnote w:id="3">
    <w:p w14:paraId="0ABB936B" w14:textId="53BD7C8F" w:rsidR="00500A6C" w:rsidRPr="00500A6C" w:rsidRDefault="00500A6C" w:rsidP="00500A6C">
      <w:pPr>
        <w:spacing w:after="120"/>
        <w:rPr>
          <w:sz w:val="20"/>
          <w:szCs w:val="20"/>
        </w:rPr>
      </w:pPr>
      <w:r w:rsidRPr="00500A6C">
        <w:rPr>
          <w:rStyle w:val="FootnoteReference"/>
          <w:sz w:val="20"/>
          <w:szCs w:val="20"/>
        </w:rPr>
        <w:footnoteRef/>
      </w:r>
      <w:r w:rsidRPr="00500A6C">
        <w:rPr>
          <w:sz w:val="20"/>
          <w:szCs w:val="20"/>
        </w:rPr>
        <w:t xml:space="preserve"> </w:t>
      </w:r>
      <w:r w:rsidR="00C578A0" w:rsidRPr="00275E91">
        <w:rPr>
          <w:sz w:val="20"/>
          <w:szCs w:val="20"/>
        </w:rPr>
        <w:t xml:space="preserve">Europos Sąjungos </w:t>
      </w:r>
      <w:r w:rsidR="00C578A0">
        <w:rPr>
          <w:sz w:val="20"/>
          <w:szCs w:val="20"/>
        </w:rPr>
        <w:t>valstybių</w:t>
      </w:r>
      <w:r w:rsidR="00C578A0" w:rsidRPr="00275E91">
        <w:rPr>
          <w:sz w:val="20"/>
          <w:szCs w:val="20"/>
        </w:rPr>
        <w:t xml:space="preserve"> narių konkurencijos </w:t>
      </w:r>
      <w:r w:rsidR="00C578A0">
        <w:rPr>
          <w:sz w:val="20"/>
          <w:szCs w:val="20"/>
        </w:rPr>
        <w:t xml:space="preserve">priežiūros </w:t>
      </w:r>
      <w:r w:rsidR="00C578A0" w:rsidRPr="00275E91">
        <w:rPr>
          <w:sz w:val="20"/>
          <w:szCs w:val="20"/>
        </w:rPr>
        <w:t>institucij</w:t>
      </w:r>
      <w:r w:rsidR="004D63C3">
        <w:rPr>
          <w:sz w:val="20"/>
          <w:szCs w:val="20"/>
        </w:rPr>
        <w:t>oms</w:t>
      </w:r>
      <w:r w:rsidR="00C578A0" w:rsidRPr="00275E91">
        <w:rPr>
          <w:sz w:val="20"/>
          <w:szCs w:val="20"/>
        </w:rPr>
        <w:t xml:space="preserve"> taikomas Bendrasis duomenų apsaugos reglamentas</w:t>
      </w:r>
      <w:r w:rsidR="004D63C3">
        <w:rPr>
          <w:sz w:val="20"/>
          <w:szCs w:val="20"/>
        </w:rPr>
        <w:t xml:space="preserve">, o </w:t>
      </w:r>
      <w:r w:rsidRPr="00275E91">
        <w:rPr>
          <w:sz w:val="20"/>
          <w:szCs w:val="20"/>
        </w:rPr>
        <w:t xml:space="preserve">Europos Komisijai taikomas </w:t>
      </w:r>
      <w:hyperlink r:id="rId1" w:history="1">
        <w:r w:rsidRPr="00275E91">
          <w:rPr>
            <w:rStyle w:val="Hyperlink"/>
            <w:sz w:val="20"/>
            <w:szCs w:val="20"/>
          </w:rPr>
          <w:t>Europos Parlamento ir Tarybos reglamentas (ES) 2018/1725</w:t>
        </w:r>
      </w:hyperlink>
      <w:r w:rsidRPr="00275E91">
        <w:rPr>
          <w:sz w:val="20"/>
          <w:szCs w:val="20"/>
        </w:rPr>
        <w:t>, kuri</w:t>
      </w:r>
      <w:r w:rsidR="004D63C3">
        <w:rPr>
          <w:sz w:val="20"/>
          <w:szCs w:val="20"/>
        </w:rPr>
        <w:t xml:space="preserve">ame nustatytas duomenų apsaugos standartas atitinka įtvirtintą </w:t>
      </w:r>
      <w:r w:rsidR="004D63C3" w:rsidRPr="004D63C3">
        <w:rPr>
          <w:sz w:val="20"/>
          <w:szCs w:val="20"/>
        </w:rPr>
        <w:t>Bendr</w:t>
      </w:r>
      <w:r w:rsidR="004D63C3">
        <w:rPr>
          <w:sz w:val="20"/>
          <w:szCs w:val="20"/>
        </w:rPr>
        <w:t>ajame</w:t>
      </w:r>
      <w:r w:rsidR="004D63C3" w:rsidRPr="004D63C3">
        <w:rPr>
          <w:sz w:val="20"/>
          <w:szCs w:val="20"/>
        </w:rPr>
        <w:t xml:space="preserve"> duomenų apsaugos reglament</w:t>
      </w:r>
      <w:r w:rsidR="004D63C3">
        <w:rPr>
          <w:sz w:val="20"/>
          <w:szCs w:val="20"/>
        </w:rPr>
        <w:t>e</w:t>
      </w:r>
      <w:r w:rsidRPr="00275E91">
        <w:rPr>
          <w:sz w:val="20"/>
          <w:szCs w:val="20"/>
        </w:rPr>
        <w:t xml:space="preserve">. </w:t>
      </w:r>
    </w:p>
  </w:footnote>
  <w:footnote w:id="4">
    <w:p w14:paraId="344BC8C8" w14:textId="1D07C1E7" w:rsidR="00680692" w:rsidRDefault="00680692" w:rsidP="0068069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67A53" w:rsidRPr="00E67A53">
        <w:t>Prašymas turi būti pasirašytas, nurodytas vardas, pavardė, kontaktinė informacija ryšiui palaikyti (jeigu teikiamas per atstovą – atstovo vardas, pavardė, kontaktinė informacija ryšiui palaikyti, atstovavimą patvirtinantis dokumentas). Teikiant prašymą asmeniškai pateikiamas asmens tapatybę patvirtinantis dokumentas Konkurencijos tarybos darbuotojui, paštu – teisės aktų nustatyta tvarka patvirtina asmens tapatybę patvirtinančio dokumento kopija, o elektroniniu paštu – pasirašytas elektroniniu parašu (jeigu teikiami per atstovą – taip pat ir atstovavimą patvirtinantis dokumentas).</w:t>
      </w:r>
      <w:r w:rsidR="00A24328" w:rsidRPr="00A24328">
        <w:t xml:space="preserve"> </w:t>
      </w:r>
      <w:r w:rsidR="00A24328" w:rsidRPr="0038654E">
        <w:t>Informaciją apie tai, kaip įgyvendinti duomenų subjektų teises, galite rasti</w:t>
      </w:r>
      <w:r w:rsidR="00A24328">
        <w:t xml:space="preserve"> </w:t>
      </w:r>
      <w:hyperlink r:id="rId2" w:history="1">
        <w:r w:rsidR="00A24328" w:rsidRPr="0038654E">
          <w:rPr>
            <w:rStyle w:val="Hyperlink"/>
          </w:rPr>
          <w:t>Konkurencijos tarybos interneto svetainėje</w:t>
        </w:r>
      </w:hyperlink>
      <w:r w:rsidR="00A24328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69650" w14:textId="72FF32D1" w:rsidR="004001F8" w:rsidRDefault="00EE1F2B" w:rsidP="004001F8">
    <w:pPr>
      <w:pStyle w:val="Header"/>
      <w:jc w:val="right"/>
      <w:rPr>
        <w:b/>
        <w:noProof/>
      </w:rPr>
    </w:pPr>
    <w:r>
      <w:tab/>
    </w:r>
    <w:sdt>
      <w:sdtPr>
        <w:id w:val="83658298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1998">
          <w:rPr>
            <w:noProof/>
          </w:rPr>
          <w:t>2</w:t>
        </w:r>
        <w:r>
          <w:rPr>
            <w:noProof/>
          </w:rPr>
          <w:fldChar w:fldCharType="end"/>
        </w:r>
      </w:sdtContent>
    </w:sdt>
    <w:r>
      <w:rPr>
        <w:noProof/>
      </w:rPr>
      <w:tab/>
    </w:r>
  </w:p>
  <w:p w14:paraId="33E142C5" w14:textId="77777777" w:rsidR="004001F8" w:rsidRDefault="004001F8" w:rsidP="004001F8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9E7FF" w14:textId="1F51FF5A" w:rsidR="00D40808" w:rsidRDefault="00D40808" w:rsidP="005D31C7">
    <w:pPr>
      <w:pStyle w:val="Header"/>
      <w:tabs>
        <w:tab w:val="left" w:pos="300"/>
      </w:tabs>
      <w:rPr>
        <w:b/>
      </w:rPr>
    </w:pPr>
    <w:r>
      <w:rPr>
        <w:b/>
      </w:rPr>
      <w:tab/>
    </w:r>
    <w:r>
      <w:rPr>
        <w:noProof/>
      </w:rPr>
      <w:drawing>
        <wp:inline distT="0" distB="0" distL="0" distR="0" wp14:anchorId="27BDD6B2" wp14:editId="38E22A94">
          <wp:extent cx="2143125" cy="509270"/>
          <wp:effectExtent l="0" t="0" r="9525" b="508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</w:p>
  <w:p w14:paraId="515D1139" w14:textId="7F947D2C" w:rsidR="0015274E" w:rsidRPr="004001F8" w:rsidRDefault="0015274E" w:rsidP="004001F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2106E"/>
    <w:multiLevelType w:val="multilevel"/>
    <w:tmpl w:val="B2388ECE"/>
    <w:lvl w:ilvl="0">
      <w:start w:val="12"/>
      <w:numFmt w:val="decimal"/>
      <w:lvlText w:val="(%1)"/>
      <w:lvlJc w:val="left"/>
      <w:pPr>
        <w:ind w:left="0" w:firstLine="567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247"/>
        </w:tabs>
        <w:ind w:left="56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134" w:firstLine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1" w15:restartNumberingAfterBreak="0">
    <w:nsid w:val="143D0F14"/>
    <w:multiLevelType w:val="hybridMultilevel"/>
    <w:tmpl w:val="628C1572"/>
    <w:lvl w:ilvl="0" w:tplc="7F52DC68">
      <w:start w:val="1"/>
      <w:numFmt w:val="decimal"/>
      <w:lvlText w:val="(%1)"/>
      <w:lvlJc w:val="left"/>
      <w:pPr>
        <w:tabs>
          <w:tab w:val="num" w:pos="1070"/>
        </w:tabs>
        <w:ind w:left="1070" w:hanging="360"/>
      </w:pPr>
      <w:rPr>
        <w:rFonts w:hint="default"/>
        <w:i w:val="0"/>
      </w:rPr>
    </w:lvl>
    <w:lvl w:ilvl="1" w:tplc="0427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23B64E98">
      <w:start w:val="3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32F65724"/>
    <w:multiLevelType w:val="multilevel"/>
    <w:tmpl w:val="A0C06540"/>
    <w:lvl w:ilvl="0">
      <w:start w:val="1"/>
      <w:numFmt w:val="decimal"/>
      <w:lvlText w:val="%1."/>
      <w:lvlJc w:val="left"/>
      <w:pPr>
        <w:ind w:left="0" w:firstLine="567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ind w:left="567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firstLine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268" w:firstLine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2835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402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3969" w:firstLine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4536" w:firstLine="567"/>
      </w:pPr>
      <w:rPr>
        <w:rFonts w:hint="default"/>
      </w:rPr>
    </w:lvl>
  </w:abstractNum>
  <w:abstractNum w:abstractNumId="3" w15:restartNumberingAfterBreak="0">
    <w:nsid w:val="37D36930"/>
    <w:multiLevelType w:val="multilevel"/>
    <w:tmpl w:val="72B2740E"/>
    <w:styleLink w:val="PstrnumeracijaKT"/>
    <w:lvl w:ilvl="0">
      <w:start w:val="1"/>
      <w:numFmt w:val="decimal"/>
      <w:lvlText w:val="(%1)"/>
      <w:lvlJc w:val="left"/>
      <w:pPr>
        <w:ind w:left="0" w:firstLine="567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(%2)"/>
      <w:lvlJc w:val="left"/>
      <w:pPr>
        <w:ind w:left="56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134" w:firstLine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567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ind w:left="2268" w:firstLine="567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ind w:left="2835" w:firstLine="567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402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3969" w:firstLine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4536" w:firstLine="567"/>
      </w:pPr>
      <w:rPr>
        <w:rFonts w:hint="default"/>
      </w:rPr>
    </w:lvl>
  </w:abstractNum>
  <w:abstractNum w:abstractNumId="4" w15:restartNumberingAfterBreak="0">
    <w:nsid w:val="44C04AEF"/>
    <w:multiLevelType w:val="multilevel"/>
    <w:tmpl w:val="F2788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DC45D9"/>
    <w:multiLevelType w:val="multilevel"/>
    <w:tmpl w:val="C3508EAA"/>
    <w:numStyleLink w:val="KTpunktai"/>
  </w:abstractNum>
  <w:abstractNum w:abstractNumId="6" w15:restartNumberingAfterBreak="0">
    <w:nsid w:val="5D77601D"/>
    <w:multiLevelType w:val="multilevel"/>
    <w:tmpl w:val="A0C06540"/>
    <w:styleLink w:val="KTreznum"/>
    <w:lvl w:ilvl="0">
      <w:start w:val="1"/>
      <w:numFmt w:val="decimal"/>
      <w:lvlText w:val="%1."/>
      <w:lvlJc w:val="left"/>
      <w:pPr>
        <w:ind w:left="0" w:firstLine="567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ind w:left="567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firstLine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268" w:firstLine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2835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402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3969" w:firstLine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4536" w:firstLine="567"/>
      </w:pPr>
      <w:rPr>
        <w:rFonts w:hint="default"/>
      </w:rPr>
    </w:lvl>
  </w:abstractNum>
  <w:abstractNum w:abstractNumId="7" w15:restartNumberingAfterBreak="0">
    <w:nsid w:val="60736B12"/>
    <w:multiLevelType w:val="multilevel"/>
    <w:tmpl w:val="C3508EAA"/>
    <w:numStyleLink w:val="KTpunktai"/>
  </w:abstractNum>
  <w:abstractNum w:abstractNumId="8" w15:restartNumberingAfterBreak="0">
    <w:nsid w:val="620D4DB9"/>
    <w:multiLevelType w:val="multilevel"/>
    <w:tmpl w:val="346EB178"/>
    <w:lvl w:ilvl="0">
      <w:start w:val="1"/>
      <w:numFmt w:val="upperRoman"/>
      <w:pStyle w:val="KTskyrius"/>
      <w:lvlText w:val="%1"/>
      <w:lvlJc w:val="left"/>
      <w:pPr>
        <w:ind w:left="1080" w:hanging="72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68956A05"/>
    <w:multiLevelType w:val="multilevel"/>
    <w:tmpl w:val="08D40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6929221E"/>
    <w:multiLevelType w:val="multilevel"/>
    <w:tmpl w:val="C3508EAA"/>
    <w:styleLink w:val="KTpunktai"/>
    <w:lvl w:ilvl="0">
      <w:start w:val="1"/>
      <w:numFmt w:val="decimal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0" w:firstLine="567"/>
      </w:pPr>
      <w:rPr>
        <w:rFonts w:hint="default"/>
      </w:rPr>
    </w:lvl>
  </w:abstractNum>
  <w:abstractNum w:abstractNumId="11" w15:restartNumberingAfterBreak="0">
    <w:nsid w:val="6A3F3135"/>
    <w:multiLevelType w:val="multilevel"/>
    <w:tmpl w:val="F4F88B80"/>
    <w:lvl w:ilvl="0">
      <w:start w:val="1"/>
      <w:numFmt w:val="decimal"/>
      <w:pStyle w:val="KTpstrnum"/>
      <w:lvlText w:val="(%1)"/>
      <w:lvlJc w:val="left"/>
      <w:pPr>
        <w:ind w:left="0" w:firstLine="567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(%2)"/>
      <w:lvlJc w:val="left"/>
      <w:pPr>
        <w:ind w:left="1701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2268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35" w:hanging="567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ind w:left="3402" w:hanging="567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ind w:left="3969" w:hanging="567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402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3969" w:firstLine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4536" w:firstLine="567"/>
      </w:pPr>
      <w:rPr>
        <w:rFonts w:hint="default"/>
      </w:rPr>
    </w:lvl>
  </w:abstractNum>
  <w:abstractNum w:abstractNumId="12" w15:restartNumberingAfterBreak="0">
    <w:nsid w:val="744430FF"/>
    <w:multiLevelType w:val="hybridMultilevel"/>
    <w:tmpl w:val="8E026EFE"/>
    <w:lvl w:ilvl="0" w:tplc="98D4A88A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8B46724"/>
    <w:multiLevelType w:val="multilevel"/>
    <w:tmpl w:val="70748A66"/>
    <w:lvl w:ilvl="0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31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5" w:hanging="1800"/>
      </w:pPr>
      <w:rPr>
        <w:rFonts w:hint="default"/>
      </w:rPr>
    </w:lvl>
  </w:abstractNum>
  <w:num w:numId="1" w16cid:durableId="404495591">
    <w:abstractNumId w:val="3"/>
  </w:num>
  <w:num w:numId="2" w16cid:durableId="283004065">
    <w:abstractNumId w:val="11"/>
  </w:num>
  <w:num w:numId="3" w16cid:durableId="2137292308">
    <w:abstractNumId w:val="6"/>
  </w:num>
  <w:num w:numId="4" w16cid:durableId="1459294484">
    <w:abstractNumId w:val="1"/>
  </w:num>
  <w:num w:numId="5" w16cid:durableId="1082029459">
    <w:abstractNumId w:val="4"/>
  </w:num>
  <w:num w:numId="6" w16cid:durableId="1864400166">
    <w:abstractNumId w:val="0"/>
  </w:num>
  <w:num w:numId="7" w16cid:durableId="1945918567">
    <w:abstractNumId w:val="5"/>
  </w:num>
  <w:num w:numId="8" w16cid:durableId="2049184907">
    <w:abstractNumId w:val="10"/>
  </w:num>
  <w:num w:numId="9" w16cid:durableId="1647777756">
    <w:abstractNumId w:val="7"/>
  </w:num>
  <w:num w:numId="10" w16cid:durableId="1270773507">
    <w:abstractNumId w:val="8"/>
  </w:num>
  <w:num w:numId="11" w16cid:durableId="1055659771">
    <w:abstractNumId w:val="9"/>
  </w:num>
  <w:num w:numId="12" w16cid:durableId="7742478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6603760">
    <w:abstractNumId w:val="2"/>
  </w:num>
  <w:num w:numId="14" w16cid:durableId="693503742">
    <w:abstractNumId w:val="12"/>
  </w:num>
  <w:num w:numId="15" w16cid:durableId="136840795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070459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69912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84835230">
    <w:abstractNumId w:val="13"/>
  </w:num>
  <w:num w:numId="19" w16cid:durableId="30613028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styleLockQFSet/>
  <w:defaultTabStop w:val="567"/>
  <w:hyphenationZone w:val="39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747"/>
    <w:rsid w:val="00000342"/>
    <w:rsid w:val="00000558"/>
    <w:rsid w:val="0000082E"/>
    <w:rsid w:val="00000F07"/>
    <w:rsid w:val="00002F6D"/>
    <w:rsid w:val="000063BA"/>
    <w:rsid w:val="00006A35"/>
    <w:rsid w:val="000121F4"/>
    <w:rsid w:val="0001351B"/>
    <w:rsid w:val="00015A5E"/>
    <w:rsid w:val="000169A3"/>
    <w:rsid w:val="000252D8"/>
    <w:rsid w:val="00027D98"/>
    <w:rsid w:val="00032134"/>
    <w:rsid w:val="00032F6C"/>
    <w:rsid w:val="0003332C"/>
    <w:rsid w:val="000374A8"/>
    <w:rsid w:val="00037D7F"/>
    <w:rsid w:val="000403E0"/>
    <w:rsid w:val="00041FC0"/>
    <w:rsid w:val="000420EE"/>
    <w:rsid w:val="00044785"/>
    <w:rsid w:val="00047CC6"/>
    <w:rsid w:val="000507A8"/>
    <w:rsid w:val="00053BAA"/>
    <w:rsid w:val="00056907"/>
    <w:rsid w:val="00057E65"/>
    <w:rsid w:val="00060819"/>
    <w:rsid w:val="00060C12"/>
    <w:rsid w:val="0006101B"/>
    <w:rsid w:val="00062DD9"/>
    <w:rsid w:val="000635EB"/>
    <w:rsid w:val="00063A2E"/>
    <w:rsid w:val="00064163"/>
    <w:rsid w:val="00064552"/>
    <w:rsid w:val="00064A9E"/>
    <w:rsid w:val="00064BE6"/>
    <w:rsid w:val="00065050"/>
    <w:rsid w:val="00066B54"/>
    <w:rsid w:val="000702E8"/>
    <w:rsid w:val="00070543"/>
    <w:rsid w:val="00073B87"/>
    <w:rsid w:val="000742B5"/>
    <w:rsid w:val="00074FC8"/>
    <w:rsid w:val="00075563"/>
    <w:rsid w:val="000769FA"/>
    <w:rsid w:val="00076BC7"/>
    <w:rsid w:val="00087288"/>
    <w:rsid w:val="0009039E"/>
    <w:rsid w:val="00091488"/>
    <w:rsid w:val="00093014"/>
    <w:rsid w:val="0009398F"/>
    <w:rsid w:val="00097D9B"/>
    <w:rsid w:val="000A1BA1"/>
    <w:rsid w:val="000A2589"/>
    <w:rsid w:val="000A2A40"/>
    <w:rsid w:val="000A6BA7"/>
    <w:rsid w:val="000A74E6"/>
    <w:rsid w:val="000B1C01"/>
    <w:rsid w:val="000B266F"/>
    <w:rsid w:val="000B49BA"/>
    <w:rsid w:val="000C56C5"/>
    <w:rsid w:val="000C7116"/>
    <w:rsid w:val="000D0F57"/>
    <w:rsid w:val="000D1456"/>
    <w:rsid w:val="000D1C4B"/>
    <w:rsid w:val="000D206D"/>
    <w:rsid w:val="000D2E40"/>
    <w:rsid w:val="000D33FB"/>
    <w:rsid w:val="000D3890"/>
    <w:rsid w:val="000D4801"/>
    <w:rsid w:val="000D5607"/>
    <w:rsid w:val="000D5B10"/>
    <w:rsid w:val="000D6212"/>
    <w:rsid w:val="000D6D83"/>
    <w:rsid w:val="000E0093"/>
    <w:rsid w:val="000E08AA"/>
    <w:rsid w:val="000E18A9"/>
    <w:rsid w:val="000E23C3"/>
    <w:rsid w:val="000E281A"/>
    <w:rsid w:val="000E2D86"/>
    <w:rsid w:val="000E552C"/>
    <w:rsid w:val="000F04B8"/>
    <w:rsid w:val="000F0CD1"/>
    <w:rsid w:val="000F103E"/>
    <w:rsid w:val="000F1574"/>
    <w:rsid w:val="000F3805"/>
    <w:rsid w:val="000F6AF3"/>
    <w:rsid w:val="000F6DE1"/>
    <w:rsid w:val="000F72D8"/>
    <w:rsid w:val="001010EF"/>
    <w:rsid w:val="0010142C"/>
    <w:rsid w:val="0010160D"/>
    <w:rsid w:val="001035E0"/>
    <w:rsid w:val="0010580C"/>
    <w:rsid w:val="0010780B"/>
    <w:rsid w:val="00107D66"/>
    <w:rsid w:val="001139C4"/>
    <w:rsid w:val="00113B82"/>
    <w:rsid w:val="00115053"/>
    <w:rsid w:val="00117951"/>
    <w:rsid w:val="00121717"/>
    <w:rsid w:val="001227CC"/>
    <w:rsid w:val="00123494"/>
    <w:rsid w:val="00123FAA"/>
    <w:rsid w:val="00126F29"/>
    <w:rsid w:val="00126F3C"/>
    <w:rsid w:val="00127F43"/>
    <w:rsid w:val="00133D4B"/>
    <w:rsid w:val="00136E14"/>
    <w:rsid w:val="0013733D"/>
    <w:rsid w:val="0013788D"/>
    <w:rsid w:val="00140F89"/>
    <w:rsid w:val="00142614"/>
    <w:rsid w:val="00142FFB"/>
    <w:rsid w:val="00143825"/>
    <w:rsid w:val="0014436C"/>
    <w:rsid w:val="00145A79"/>
    <w:rsid w:val="0014632D"/>
    <w:rsid w:val="00150BDA"/>
    <w:rsid w:val="00151CB3"/>
    <w:rsid w:val="001522AE"/>
    <w:rsid w:val="0015274E"/>
    <w:rsid w:val="001534A7"/>
    <w:rsid w:val="0015392C"/>
    <w:rsid w:val="00154125"/>
    <w:rsid w:val="0015475B"/>
    <w:rsid w:val="001559B1"/>
    <w:rsid w:val="00155C0A"/>
    <w:rsid w:val="0015620D"/>
    <w:rsid w:val="001600B3"/>
    <w:rsid w:val="001607C5"/>
    <w:rsid w:val="00162DA7"/>
    <w:rsid w:val="00162FA0"/>
    <w:rsid w:val="00164475"/>
    <w:rsid w:val="00165F24"/>
    <w:rsid w:val="00166905"/>
    <w:rsid w:val="00167B04"/>
    <w:rsid w:val="00171FC1"/>
    <w:rsid w:val="00177A22"/>
    <w:rsid w:val="00181BA4"/>
    <w:rsid w:val="00186BE8"/>
    <w:rsid w:val="00190C12"/>
    <w:rsid w:val="0019168C"/>
    <w:rsid w:val="00192DF1"/>
    <w:rsid w:val="00192F0E"/>
    <w:rsid w:val="00194A14"/>
    <w:rsid w:val="00195C79"/>
    <w:rsid w:val="001A01CB"/>
    <w:rsid w:val="001A1455"/>
    <w:rsid w:val="001A2715"/>
    <w:rsid w:val="001A3164"/>
    <w:rsid w:val="001A6140"/>
    <w:rsid w:val="001A76A7"/>
    <w:rsid w:val="001B37B5"/>
    <w:rsid w:val="001B611D"/>
    <w:rsid w:val="001B650F"/>
    <w:rsid w:val="001C067F"/>
    <w:rsid w:val="001C386B"/>
    <w:rsid w:val="001C3C35"/>
    <w:rsid w:val="001C3DB4"/>
    <w:rsid w:val="001C4746"/>
    <w:rsid w:val="001C5071"/>
    <w:rsid w:val="001C54A7"/>
    <w:rsid w:val="001D00B6"/>
    <w:rsid w:val="001D2E9F"/>
    <w:rsid w:val="001D41A8"/>
    <w:rsid w:val="001D49F9"/>
    <w:rsid w:val="001D6947"/>
    <w:rsid w:val="001D712C"/>
    <w:rsid w:val="001E5747"/>
    <w:rsid w:val="001E6107"/>
    <w:rsid w:val="001E665A"/>
    <w:rsid w:val="001E6C0B"/>
    <w:rsid w:val="001F0367"/>
    <w:rsid w:val="001F4F61"/>
    <w:rsid w:val="001F7E45"/>
    <w:rsid w:val="00201117"/>
    <w:rsid w:val="00202F77"/>
    <w:rsid w:val="00205C24"/>
    <w:rsid w:val="00207612"/>
    <w:rsid w:val="0021152D"/>
    <w:rsid w:val="00212829"/>
    <w:rsid w:val="002131DE"/>
    <w:rsid w:val="00213EE8"/>
    <w:rsid w:val="00214F6E"/>
    <w:rsid w:val="00220E6C"/>
    <w:rsid w:val="00221FD8"/>
    <w:rsid w:val="00226390"/>
    <w:rsid w:val="002267D3"/>
    <w:rsid w:val="002279E1"/>
    <w:rsid w:val="0023105F"/>
    <w:rsid w:val="0023229D"/>
    <w:rsid w:val="00235021"/>
    <w:rsid w:val="0023602A"/>
    <w:rsid w:val="002361B9"/>
    <w:rsid w:val="002419E6"/>
    <w:rsid w:val="00242DB8"/>
    <w:rsid w:val="00243113"/>
    <w:rsid w:val="00243D74"/>
    <w:rsid w:val="002453A5"/>
    <w:rsid w:val="0024738B"/>
    <w:rsid w:val="002507A6"/>
    <w:rsid w:val="00251D1C"/>
    <w:rsid w:val="002521EB"/>
    <w:rsid w:val="0025258D"/>
    <w:rsid w:val="0025481F"/>
    <w:rsid w:val="002550E4"/>
    <w:rsid w:val="002570F4"/>
    <w:rsid w:val="002601DC"/>
    <w:rsid w:val="00262C08"/>
    <w:rsid w:val="0026503D"/>
    <w:rsid w:val="00266856"/>
    <w:rsid w:val="002710D4"/>
    <w:rsid w:val="00272A75"/>
    <w:rsid w:val="00272EB5"/>
    <w:rsid w:val="002747C7"/>
    <w:rsid w:val="00274BF6"/>
    <w:rsid w:val="00274F9B"/>
    <w:rsid w:val="002757FC"/>
    <w:rsid w:val="0027596C"/>
    <w:rsid w:val="00275E91"/>
    <w:rsid w:val="0028351C"/>
    <w:rsid w:val="002835E1"/>
    <w:rsid w:val="00285231"/>
    <w:rsid w:val="00285A87"/>
    <w:rsid w:val="00286355"/>
    <w:rsid w:val="00286AD1"/>
    <w:rsid w:val="002874F9"/>
    <w:rsid w:val="0028755D"/>
    <w:rsid w:val="00293903"/>
    <w:rsid w:val="002940E4"/>
    <w:rsid w:val="002961D5"/>
    <w:rsid w:val="0029766E"/>
    <w:rsid w:val="002A5901"/>
    <w:rsid w:val="002A60B5"/>
    <w:rsid w:val="002A68DB"/>
    <w:rsid w:val="002A6A91"/>
    <w:rsid w:val="002A7ED6"/>
    <w:rsid w:val="002B070F"/>
    <w:rsid w:val="002B10E3"/>
    <w:rsid w:val="002B510B"/>
    <w:rsid w:val="002B5570"/>
    <w:rsid w:val="002B6BD3"/>
    <w:rsid w:val="002B729B"/>
    <w:rsid w:val="002C0793"/>
    <w:rsid w:val="002C1448"/>
    <w:rsid w:val="002C2739"/>
    <w:rsid w:val="002C3193"/>
    <w:rsid w:val="002C3A4D"/>
    <w:rsid w:val="002C4B71"/>
    <w:rsid w:val="002C4B85"/>
    <w:rsid w:val="002C4CFF"/>
    <w:rsid w:val="002D1E3C"/>
    <w:rsid w:val="002D2D66"/>
    <w:rsid w:val="002D5200"/>
    <w:rsid w:val="002D66B0"/>
    <w:rsid w:val="002D6B73"/>
    <w:rsid w:val="002D7780"/>
    <w:rsid w:val="002E3066"/>
    <w:rsid w:val="002E4F08"/>
    <w:rsid w:val="002E575D"/>
    <w:rsid w:val="002E5BC5"/>
    <w:rsid w:val="002E6EB6"/>
    <w:rsid w:val="002E7E50"/>
    <w:rsid w:val="002F0A82"/>
    <w:rsid w:val="002F4228"/>
    <w:rsid w:val="002F521F"/>
    <w:rsid w:val="002F5D22"/>
    <w:rsid w:val="00302333"/>
    <w:rsid w:val="0030596A"/>
    <w:rsid w:val="0030736C"/>
    <w:rsid w:val="00311BF9"/>
    <w:rsid w:val="00313B77"/>
    <w:rsid w:val="003144ED"/>
    <w:rsid w:val="00315E81"/>
    <w:rsid w:val="00317985"/>
    <w:rsid w:val="003205EF"/>
    <w:rsid w:val="00320792"/>
    <w:rsid w:val="00321E1D"/>
    <w:rsid w:val="00321FA3"/>
    <w:rsid w:val="00322981"/>
    <w:rsid w:val="00323859"/>
    <w:rsid w:val="00323C42"/>
    <w:rsid w:val="0032491E"/>
    <w:rsid w:val="00325E0A"/>
    <w:rsid w:val="00327F83"/>
    <w:rsid w:val="00330768"/>
    <w:rsid w:val="00333359"/>
    <w:rsid w:val="003342C9"/>
    <w:rsid w:val="0033493D"/>
    <w:rsid w:val="00334D0A"/>
    <w:rsid w:val="003354F3"/>
    <w:rsid w:val="003357D7"/>
    <w:rsid w:val="00336A63"/>
    <w:rsid w:val="0033764C"/>
    <w:rsid w:val="003400B3"/>
    <w:rsid w:val="00343079"/>
    <w:rsid w:val="0034693F"/>
    <w:rsid w:val="00347CDC"/>
    <w:rsid w:val="00351F00"/>
    <w:rsid w:val="00352569"/>
    <w:rsid w:val="00352E74"/>
    <w:rsid w:val="0035620B"/>
    <w:rsid w:val="003565B0"/>
    <w:rsid w:val="0035661E"/>
    <w:rsid w:val="00357749"/>
    <w:rsid w:val="00357B94"/>
    <w:rsid w:val="00360DF6"/>
    <w:rsid w:val="003614AA"/>
    <w:rsid w:val="00361529"/>
    <w:rsid w:val="00362627"/>
    <w:rsid w:val="003637E2"/>
    <w:rsid w:val="003660FC"/>
    <w:rsid w:val="0036655A"/>
    <w:rsid w:val="0037021F"/>
    <w:rsid w:val="00373EF0"/>
    <w:rsid w:val="00375B76"/>
    <w:rsid w:val="00377871"/>
    <w:rsid w:val="0038151A"/>
    <w:rsid w:val="00383CA4"/>
    <w:rsid w:val="00385805"/>
    <w:rsid w:val="00386264"/>
    <w:rsid w:val="003871B0"/>
    <w:rsid w:val="00387E27"/>
    <w:rsid w:val="00390955"/>
    <w:rsid w:val="00391844"/>
    <w:rsid w:val="00392364"/>
    <w:rsid w:val="00394387"/>
    <w:rsid w:val="0039491A"/>
    <w:rsid w:val="003952A4"/>
    <w:rsid w:val="003962ED"/>
    <w:rsid w:val="003A3FFE"/>
    <w:rsid w:val="003A5271"/>
    <w:rsid w:val="003A577E"/>
    <w:rsid w:val="003B2D64"/>
    <w:rsid w:val="003B3BC9"/>
    <w:rsid w:val="003B3C55"/>
    <w:rsid w:val="003B4FE0"/>
    <w:rsid w:val="003B555B"/>
    <w:rsid w:val="003B6326"/>
    <w:rsid w:val="003B6488"/>
    <w:rsid w:val="003B7051"/>
    <w:rsid w:val="003C101F"/>
    <w:rsid w:val="003C67AE"/>
    <w:rsid w:val="003D0774"/>
    <w:rsid w:val="003D2616"/>
    <w:rsid w:val="003D3302"/>
    <w:rsid w:val="003D37B1"/>
    <w:rsid w:val="003D411B"/>
    <w:rsid w:val="003D562E"/>
    <w:rsid w:val="003D5CA2"/>
    <w:rsid w:val="003E0F31"/>
    <w:rsid w:val="003E1043"/>
    <w:rsid w:val="003E272F"/>
    <w:rsid w:val="003E6A0A"/>
    <w:rsid w:val="003E79A3"/>
    <w:rsid w:val="003F1AAB"/>
    <w:rsid w:val="003F2637"/>
    <w:rsid w:val="003F274B"/>
    <w:rsid w:val="003F2ED8"/>
    <w:rsid w:val="003F426D"/>
    <w:rsid w:val="003F6213"/>
    <w:rsid w:val="004001F8"/>
    <w:rsid w:val="00400F19"/>
    <w:rsid w:val="004011BD"/>
    <w:rsid w:val="00402711"/>
    <w:rsid w:val="00404777"/>
    <w:rsid w:val="0040604A"/>
    <w:rsid w:val="004077B8"/>
    <w:rsid w:val="00411998"/>
    <w:rsid w:val="00412661"/>
    <w:rsid w:val="00412FAC"/>
    <w:rsid w:val="0041361F"/>
    <w:rsid w:val="00415FDF"/>
    <w:rsid w:val="00417BD3"/>
    <w:rsid w:val="0042001A"/>
    <w:rsid w:val="004200E3"/>
    <w:rsid w:val="004203AF"/>
    <w:rsid w:val="00420DC9"/>
    <w:rsid w:val="004222C0"/>
    <w:rsid w:val="00425E61"/>
    <w:rsid w:val="00426278"/>
    <w:rsid w:val="00426AE1"/>
    <w:rsid w:val="00430FDF"/>
    <w:rsid w:val="00434B34"/>
    <w:rsid w:val="004351E2"/>
    <w:rsid w:val="00436A7A"/>
    <w:rsid w:val="0044199C"/>
    <w:rsid w:val="00441D4B"/>
    <w:rsid w:val="004430E8"/>
    <w:rsid w:val="004440A4"/>
    <w:rsid w:val="004444F3"/>
    <w:rsid w:val="00445B05"/>
    <w:rsid w:val="00447783"/>
    <w:rsid w:val="00450D78"/>
    <w:rsid w:val="00452CA7"/>
    <w:rsid w:val="0045441C"/>
    <w:rsid w:val="00455610"/>
    <w:rsid w:val="00455B19"/>
    <w:rsid w:val="004568D6"/>
    <w:rsid w:val="004601B0"/>
    <w:rsid w:val="004601EA"/>
    <w:rsid w:val="00461D6A"/>
    <w:rsid w:val="00464796"/>
    <w:rsid w:val="004652EA"/>
    <w:rsid w:val="00465F3A"/>
    <w:rsid w:val="004663E8"/>
    <w:rsid w:val="00471040"/>
    <w:rsid w:val="00471860"/>
    <w:rsid w:val="00471AFD"/>
    <w:rsid w:val="00474EE1"/>
    <w:rsid w:val="004777DA"/>
    <w:rsid w:val="004826D0"/>
    <w:rsid w:val="0048368B"/>
    <w:rsid w:val="0048375E"/>
    <w:rsid w:val="004862B1"/>
    <w:rsid w:val="00487655"/>
    <w:rsid w:val="004900AB"/>
    <w:rsid w:val="00491C79"/>
    <w:rsid w:val="00493059"/>
    <w:rsid w:val="00494576"/>
    <w:rsid w:val="00495C02"/>
    <w:rsid w:val="00496545"/>
    <w:rsid w:val="00497719"/>
    <w:rsid w:val="00497FFD"/>
    <w:rsid w:val="004A07F7"/>
    <w:rsid w:val="004A1DB7"/>
    <w:rsid w:val="004A48DC"/>
    <w:rsid w:val="004B07F3"/>
    <w:rsid w:val="004B3E86"/>
    <w:rsid w:val="004B3F15"/>
    <w:rsid w:val="004B4B2C"/>
    <w:rsid w:val="004B4D5B"/>
    <w:rsid w:val="004B546C"/>
    <w:rsid w:val="004B5B97"/>
    <w:rsid w:val="004B5C53"/>
    <w:rsid w:val="004B607D"/>
    <w:rsid w:val="004B640B"/>
    <w:rsid w:val="004C048B"/>
    <w:rsid w:val="004C315F"/>
    <w:rsid w:val="004C3785"/>
    <w:rsid w:val="004C6A63"/>
    <w:rsid w:val="004C7702"/>
    <w:rsid w:val="004C7B98"/>
    <w:rsid w:val="004D1472"/>
    <w:rsid w:val="004D1BF4"/>
    <w:rsid w:val="004D23E1"/>
    <w:rsid w:val="004D2575"/>
    <w:rsid w:val="004D2AC0"/>
    <w:rsid w:val="004D3C44"/>
    <w:rsid w:val="004D46B0"/>
    <w:rsid w:val="004D63C3"/>
    <w:rsid w:val="004E2D06"/>
    <w:rsid w:val="004E2F7E"/>
    <w:rsid w:val="004E4AD5"/>
    <w:rsid w:val="004E5A29"/>
    <w:rsid w:val="004E5FB2"/>
    <w:rsid w:val="004F0D6F"/>
    <w:rsid w:val="004F1A1F"/>
    <w:rsid w:val="004F1E8E"/>
    <w:rsid w:val="004F2D28"/>
    <w:rsid w:val="004F5856"/>
    <w:rsid w:val="004F5B94"/>
    <w:rsid w:val="004F6617"/>
    <w:rsid w:val="004F6F9B"/>
    <w:rsid w:val="004F75D5"/>
    <w:rsid w:val="00500844"/>
    <w:rsid w:val="00500A6C"/>
    <w:rsid w:val="00501303"/>
    <w:rsid w:val="00501387"/>
    <w:rsid w:val="00501535"/>
    <w:rsid w:val="00501DB0"/>
    <w:rsid w:val="00502064"/>
    <w:rsid w:val="00503AEF"/>
    <w:rsid w:val="00504E87"/>
    <w:rsid w:val="00505BEF"/>
    <w:rsid w:val="005066D4"/>
    <w:rsid w:val="00507161"/>
    <w:rsid w:val="00510190"/>
    <w:rsid w:val="005143A7"/>
    <w:rsid w:val="0051581E"/>
    <w:rsid w:val="00517BE1"/>
    <w:rsid w:val="00520275"/>
    <w:rsid w:val="005218C6"/>
    <w:rsid w:val="00521AA4"/>
    <w:rsid w:val="0052399A"/>
    <w:rsid w:val="00524128"/>
    <w:rsid w:val="00524186"/>
    <w:rsid w:val="00524FA8"/>
    <w:rsid w:val="005304B6"/>
    <w:rsid w:val="00530E13"/>
    <w:rsid w:val="00533AF6"/>
    <w:rsid w:val="0053485D"/>
    <w:rsid w:val="005376A3"/>
    <w:rsid w:val="0054098E"/>
    <w:rsid w:val="00545899"/>
    <w:rsid w:val="00545985"/>
    <w:rsid w:val="00545D41"/>
    <w:rsid w:val="00547939"/>
    <w:rsid w:val="00550506"/>
    <w:rsid w:val="00550B8F"/>
    <w:rsid w:val="0055198B"/>
    <w:rsid w:val="0055385F"/>
    <w:rsid w:val="00555406"/>
    <w:rsid w:val="005619B0"/>
    <w:rsid w:val="005660F4"/>
    <w:rsid w:val="00570EE7"/>
    <w:rsid w:val="005729EB"/>
    <w:rsid w:val="00576638"/>
    <w:rsid w:val="00577DDE"/>
    <w:rsid w:val="00581865"/>
    <w:rsid w:val="00582546"/>
    <w:rsid w:val="005827BB"/>
    <w:rsid w:val="00582886"/>
    <w:rsid w:val="00583B95"/>
    <w:rsid w:val="005840C5"/>
    <w:rsid w:val="00585387"/>
    <w:rsid w:val="00590E6F"/>
    <w:rsid w:val="00592E9F"/>
    <w:rsid w:val="00595602"/>
    <w:rsid w:val="00595F8E"/>
    <w:rsid w:val="005965C7"/>
    <w:rsid w:val="00596932"/>
    <w:rsid w:val="005A12F3"/>
    <w:rsid w:val="005A3415"/>
    <w:rsid w:val="005B0EE2"/>
    <w:rsid w:val="005B18DE"/>
    <w:rsid w:val="005B3312"/>
    <w:rsid w:val="005B3558"/>
    <w:rsid w:val="005B3DA8"/>
    <w:rsid w:val="005B6CD4"/>
    <w:rsid w:val="005B7038"/>
    <w:rsid w:val="005C08C2"/>
    <w:rsid w:val="005C4CB4"/>
    <w:rsid w:val="005C6167"/>
    <w:rsid w:val="005C720C"/>
    <w:rsid w:val="005C7AA8"/>
    <w:rsid w:val="005D22A9"/>
    <w:rsid w:val="005D3059"/>
    <w:rsid w:val="005D31C7"/>
    <w:rsid w:val="005D3498"/>
    <w:rsid w:val="005D4844"/>
    <w:rsid w:val="005D5AEC"/>
    <w:rsid w:val="005D5BA5"/>
    <w:rsid w:val="005D75B5"/>
    <w:rsid w:val="005E145B"/>
    <w:rsid w:val="005E5C46"/>
    <w:rsid w:val="005E7535"/>
    <w:rsid w:val="005E760C"/>
    <w:rsid w:val="005F2980"/>
    <w:rsid w:val="005F3373"/>
    <w:rsid w:val="005F4931"/>
    <w:rsid w:val="005F4F52"/>
    <w:rsid w:val="005F4F83"/>
    <w:rsid w:val="005F509D"/>
    <w:rsid w:val="005F796A"/>
    <w:rsid w:val="006007F5"/>
    <w:rsid w:val="0060114E"/>
    <w:rsid w:val="00601237"/>
    <w:rsid w:val="006021A2"/>
    <w:rsid w:val="00604629"/>
    <w:rsid w:val="00604B88"/>
    <w:rsid w:val="0061453D"/>
    <w:rsid w:val="00617794"/>
    <w:rsid w:val="00624C74"/>
    <w:rsid w:val="0062532F"/>
    <w:rsid w:val="00625C8F"/>
    <w:rsid w:val="00626379"/>
    <w:rsid w:val="00626928"/>
    <w:rsid w:val="006274AD"/>
    <w:rsid w:val="00631605"/>
    <w:rsid w:val="00632964"/>
    <w:rsid w:val="00635819"/>
    <w:rsid w:val="00636AE1"/>
    <w:rsid w:val="00636E59"/>
    <w:rsid w:val="006370F1"/>
    <w:rsid w:val="00640272"/>
    <w:rsid w:val="00640553"/>
    <w:rsid w:val="00642551"/>
    <w:rsid w:val="00642694"/>
    <w:rsid w:val="00643AB5"/>
    <w:rsid w:val="0064525A"/>
    <w:rsid w:val="006469B4"/>
    <w:rsid w:val="00647284"/>
    <w:rsid w:val="00647F49"/>
    <w:rsid w:val="0065015E"/>
    <w:rsid w:val="00650244"/>
    <w:rsid w:val="006547CA"/>
    <w:rsid w:val="00661329"/>
    <w:rsid w:val="0066248A"/>
    <w:rsid w:val="0066326F"/>
    <w:rsid w:val="00667DF3"/>
    <w:rsid w:val="00670C84"/>
    <w:rsid w:val="00674736"/>
    <w:rsid w:val="00676D59"/>
    <w:rsid w:val="00677638"/>
    <w:rsid w:val="00677A00"/>
    <w:rsid w:val="00680439"/>
    <w:rsid w:val="0068049A"/>
    <w:rsid w:val="00680692"/>
    <w:rsid w:val="0068156A"/>
    <w:rsid w:val="006817B6"/>
    <w:rsid w:val="00682643"/>
    <w:rsid w:val="006829EA"/>
    <w:rsid w:val="0068453F"/>
    <w:rsid w:val="006849C2"/>
    <w:rsid w:val="006857E6"/>
    <w:rsid w:val="006858AB"/>
    <w:rsid w:val="0068649C"/>
    <w:rsid w:val="00687D90"/>
    <w:rsid w:val="0069099D"/>
    <w:rsid w:val="0069416E"/>
    <w:rsid w:val="00694B65"/>
    <w:rsid w:val="006950F7"/>
    <w:rsid w:val="0069541B"/>
    <w:rsid w:val="006A3138"/>
    <w:rsid w:val="006A35BA"/>
    <w:rsid w:val="006A3BA7"/>
    <w:rsid w:val="006A4BBD"/>
    <w:rsid w:val="006A4C4E"/>
    <w:rsid w:val="006A568F"/>
    <w:rsid w:val="006A78A4"/>
    <w:rsid w:val="006B22B1"/>
    <w:rsid w:val="006B3F2C"/>
    <w:rsid w:val="006B7DCF"/>
    <w:rsid w:val="006C0640"/>
    <w:rsid w:val="006C23CD"/>
    <w:rsid w:val="006C25F2"/>
    <w:rsid w:val="006C2A74"/>
    <w:rsid w:val="006C5278"/>
    <w:rsid w:val="006C626C"/>
    <w:rsid w:val="006D134E"/>
    <w:rsid w:val="006D193D"/>
    <w:rsid w:val="006D7989"/>
    <w:rsid w:val="006E0487"/>
    <w:rsid w:val="006E0758"/>
    <w:rsid w:val="006E0882"/>
    <w:rsid w:val="006E09CA"/>
    <w:rsid w:val="006E1997"/>
    <w:rsid w:val="006E2DE3"/>
    <w:rsid w:val="006E37D1"/>
    <w:rsid w:val="006E6FF5"/>
    <w:rsid w:val="006F3B03"/>
    <w:rsid w:val="006F4279"/>
    <w:rsid w:val="006F5640"/>
    <w:rsid w:val="006F64E4"/>
    <w:rsid w:val="006F7506"/>
    <w:rsid w:val="00702EC1"/>
    <w:rsid w:val="00703E5F"/>
    <w:rsid w:val="00704147"/>
    <w:rsid w:val="007058B1"/>
    <w:rsid w:val="00707E78"/>
    <w:rsid w:val="0071056F"/>
    <w:rsid w:val="007120B6"/>
    <w:rsid w:val="00712695"/>
    <w:rsid w:val="00713872"/>
    <w:rsid w:val="00716E97"/>
    <w:rsid w:val="00721B6D"/>
    <w:rsid w:val="007225E3"/>
    <w:rsid w:val="00722A60"/>
    <w:rsid w:val="00722A8E"/>
    <w:rsid w:val="00723AA4"/>
    <w:rsid w:val="00724C3C"/>
    <w:rsid w:val="0072578D"/>
    <w:rsid w:val="007307E4"/>
    <w:rsid w:val="0073165A"/>
    <w:rsid w:val="007317A0"/>
    <w:rsid w:val="00733748"/>
    <w:rsid w:val="00734258"/>
    <w:rsid w:val="00734EDE"/>
    <w:rsid w:val="00735B03"/>
    <w:rsid w:val="007361A7"/>
    <w:rsid w:val="0073748F"/>
    <w:rsid w:val="00743A49"/>
    <w:rsid w:val="00743E55"/>
    <w:rsid w:val="0074532A"/>
    <w:rsid w:val="00747142"/>
    <w:rsid w:val="00750455"/>
    <w:rsid w:val="00752325"/>
    <w:rsid w:val="00752995"/>
    <w:rsid w:val="00752CFF"/>
    <w:rsid w:val="00753B94"/>
    <w:rsid w:val="007544C7"/>
    <w:rsid w:val="007551DA"/>
    <w:rsid w:val="00756116"/>
    <w:rsid w:val="00756544"/>
    <w:rsid w:val="00757196"/>
    <w:rsid w:val="00760BC4"/>
    <w:rsid w:val="00761969"/>
    <w:rsid w:val="00765E8F"/>
    <w:rsid w:val="00766111"/>
    <w:rsid w:val="00770176"/>
    <w:rsid w:val="007731DE"/>
    <w:rsid w:val="0077404E"/>
    <w:rsid w:val="00774527"/>
    <w:rsid w:val="00774DF6"/>
    <w:rsid w:val="00775C53"/>
    <w:rsid w:val="0077674E"/>
    <w:rsid w:val="00776AE3"/>
    <w:rsid w:val="007809F6"/>
    <w:rsid w:val="00784118"/>
    <w:rsid w:val="00792F68"/>
    <w:rsid w:val="00794896"/>
    <w:rsid w:val="00795359"/>
    <w:rsid w:val="00796C48"/>
    <w:rsid w:val="00796D12"/>
    <w:rsid w:val="007A39FC"/>
    <w:rsid w:val="007B00BD"/>
    <w:rsid w:val="007B3ACB"/>
    <w:rsid w:val="007B4019"/>
    <w:rsid w:val="007B47AF"/>
    <w:rsid w:val="007C0DA0"/>
    <w:rsid w:val="007C1133"/>
    <w:rsid w:val="007C2538"/>
    <w:rsid w:val="007C260B"/>
    <w:rsid w:val="007C3E96"/>
    <w:rsid w:val="007C4798"/>
    <w:rsid w:val="007C5EDE"/>
    <w:rsid w:val="007C77AB"/>
    <w:rsid w:val="007D0A74"/>
    <w:rsid w:val="007D115C"/>
    <w:rsid w:val="007D1DFB"/>
    <w:rsid w:val="007D2857"/>
    <w:rsid w:val="007D3A54"/>
    <w:rsid w:val="007D5918"/>
    <w:rsid w:val="007E0ED4"/>
    <w:rsid w:val="007E115C"/>
    <w:rsid w:val="007E310D"/>
    <w:rsid w:val="007E538D"/>
    <w:rsid w:val="007E71A7"/>
    <w:rsid w:val="007F193B"/>
    <w:rsid w:val="007F2BD8"/>
    <w:rsid w:val="007F5B23"/>
    <w:rsid w:val="007F5D4D"/>
    <w:rsid w:val="007F699E"/>
    <w:rsid w:val="008000F1"/>
    <w:rsid w:val="0080185D"/>
    <w:rsid w:val="008040E9"/>
    <w:rsid w:val="00805DD1"/>
    <w:rsid w:val="008067B3"/>
    <w:rsid w:val="008074DC"/>
    <w:rsid w:val="008112B2"/>
    <w:rsid w:val="00812101"/>
    <w:rsid w:val="00812F4D"/>
    <w:rsid w:val="00814678"/>
    <w:rsid w:val="00822529"/>
    <w:rsid w:val="0082402E"/>
    <w:rsid w:val="00824092"/>
    <w:rsid w:val="0082798B"/>
    <w:rsid w:val="00830E33"/>
    <w:rsid w:val="0083150C"/>
    <w:rsid w:val="00832386"/>
    <w:rsid w:val="008326A9"/>
    <w:rsid w:val="00834977"/>
    <w:rsid w:val="00837F85"/>
    <w:rsid w:val="00840794"/>
    <w:rsid w:val="00841631"/>
    <w:rsid w:val="0084483E"/>
    <w:rsid w:val="00845512"/>
    <w:rsid w:val="00847A34"/>
    <w:rsid w:val="00847B88"/>
    <w:rsid w:val="00850061"/>
    <w:rsid w:val="008502C3"/>
    <w:rsid w:val="008508EC"/>
    <w:rsid w:val="008513F5"/>
    <w:rsid w:val="008541C0"/>
    <w:rsid w:val="008544FB"/>
    <w:rsid w:val="0085514E"/>
    <w:rsid w:val="00856131"/>
    <w:rsid w:val="008563A2"/>
    <w:rsid w:val="00860868"/>
    <w:rsid w:val="00862874"/>
    <w:rsid w:val="00862F80"/>
    <w:rsid w:val="00863696"/>
    <w:rsid w:val="00864634"/>
    <w:rsid w:val="008658B6"/>
    <w:rsid w:val="008728D7"/>
    <w:rsid w:val="00874473"/>
    <w:rsid w:val="0087641C"/>
    <w:rsid w:val="0087657E"/>
    <w:rsid w:val="00877300"/>
    <w:rsid w:val="00880B33"/>
    <w:rsid w:val="00880F24"/>
    <w:rsid w:val="00881A7E"/>
    <w:rsid w:val="008828C8"/>
    <w:rsid w:val="00883094"/>
    <w:rsid w:val="008967F6"/>
    <w:rsid w:val="008979C8"/>
    <w:rsid w:val="008A08F1"/>
    <w:rsid w:val="008A0D06"/>
    <w:rsid w:val="008A1319"/>
    <w:rsid w:val="008A1561"/>
    <w:rsid w:val="008A19A4"/>
    <w:rsid w:val="008A26AE"/>
    <w:rsid w:val="008A43C2"/>
    <w:rsid w:val="008A43DA"/>
    <w:rsid w:val="008A534A"/>
    <w:rsid w:val="008A6CAC"/>
    <w:rsid w:val="008A704F"/>
    <w:rsid w:val="008A754B"/>
    <w:rsid w:val="008B1DD3"/>
    <w:rsid w:val="008B2195"/>
    <w:rsid w:val="008B5181"/>
    <w:rsid w:val="008B52BB"/>
    <w:rsid w:val="008B5E66"/>
    <w:rsid w:val="008B7B39"/>
    <w:rsid w:val="008B7EC0"/>
    <w:rsid w:val="008C16A5"/>
    <w:rsid w:val="008C1D67"/>
    <w:rsid w:val="008C26A0"/>
    <w:rsid w:val="008C2B73"/>
    <w:rsid w:val="008C356E"/>
    <w:rsid w:val="008C44A8"/>
    <w:rsid w:val="008C66E2"/>
    <w:rsid w:val="008C6B54"/>
    <w:rsid w:val="008C7735"/>
    <w:rsid w:val="008C79F1"/>
    <w:rsid w:val="008D1BB4"/>
    <w:rsid w:val="008D56A2"/>
    <w:rsid w:val="008D7284"/>
    <w:rsid w:val="008D74E7"/>
    <w:rsid w:val="008E23AC"/>
    <w:rsid w:val="008E30D0"/>
    <w:rsid w:val="008F0729"/>
    <w:rsid w:val="008F0AA5"/>
    <w:rsid w:val="008F334D"/>
    <w:rsid w:val="008F50D0"/>
    <w:rsid w:val="008F5F8A"/>
    <w:rsid w:val="008F6E96"/>
    <w:rsid w:val="00904F30"/>
    <w:rsid w:val="00906588"/>
    <w:rsid w:val="00912D5D"/>
    <w:rsid w:val="0091324D"/>
    <w:rsid w:val="00917A9A"/>
    <w:rsid w:val="00917F67"/>
    <w:rsid w:val="009308FF"/>
    <w:rsid w:val="00933B15"/>
    <w:rsid w:val="0093462E"/>
    <w:rsid w:val="009367D6"/>
    <w:rsid w:val="009377AC"/>
    <w:rsid w:val="009379F9"/>
    <w:rsid w:val="00937F34"/>
    <w:rsid w:val="00940F20"/>
    <w:rsid w:val="00943FC8"/>
    <w:rsid w:val="0094458D"/>
    <w:rsid w:val="009451DE"/>
    <w:rsid w:val="00945347"/>
    <w:rsid w:val="00945520"/>
    <w:rsid w:val="00946A56"/>
    <w:rsid w:val="00950590"/>
    <w:rsid w:val="0095200E"/>
    <w:rsid w:val="00954D9C"/>
    <w:rsid w:val="00957EED"/>
    <w:rsid w:val="00962EF2"/>
    <w:rsid w:val="00964A05"/>
    <w:rsid w:val="00967E10"/>
    <w:rsid w:val="00971628"/>
    <w:rsid w:val="0097205B"/>
    <w:rsid w:val="009742BD"/>
    <w:rsid w:val="00974639"/>
    <w:rsid w:val="00975E24"/>
    <w:rsid w:val="009770A4"/>
    <w:rsid w:val="00980771"/>
    <w:rsid w:val="0098405D"/>
    <w:rsid w:val="00984982"/>
    <w:rsid w:val="009865FF"/>
    <w:rsid w:val="00986EC0"/>
    <w:rsid w:val="00987CED"/>
    <w:rsid w:val="00990BF2"/>
    <w:rsid w:val="00992E4E"/>
    <w:rsid w:val="009933DA"/>
    <w:rsid w:val="00994411"/>
    <w:rsid w:val="009946B6"/>
    <w:rsid w:val="00995113"/>
    <w:rsid w:val="00996141"/>
    <w:rsid w:val="009A045E"/>
    <w:rsid w:val="009A10B7"/>
    <w:rsid w:val="009A40B5"/>
    <w:rsid w:val="009A492F"/>
    <w:rsid w:val="009A51BB"/>
    <w:rsid w:val="009B037A"/>
    <w:rsid w:val="009B075A"/>
    <w:rsid w:val="009B4011"/>
    <w:rsid w:val="009B493D"/>
    <w:rsid w:val="009B619D"/>
    <w:rsid w:val="009B6F54"/>
    <w:rsid w:val="009B79F8"/>
    <w:rsid w:val="009C1E6B"/>
    <w:rsid w:val="009C519F"/>
    <w:rsid w:val="009C6D1B"/>
    <w:rsid w:val="009D0409"/>
    <w:rsid w:val="009D0E8D"/>
    <w:rsid w:val="009D1A54"/>
    <w:rsid w:val="009D3542"/>
    <w:rsid w:val="009D35E9"/>
    <w:rsid w:val="009D48AB"/>
    <w:rsid w:val="009D6336"/>
    <w:rsid w:val="009E303D"/>
    <w:rsid w:val="009E38CF"/>
    <w:rsid w:val="009E4B58"/>
    <w:rsid w:val="009F16D5"/>
    <w:rsid w:val="009F389F"/>
    <w:rsid w:val="009F6D4C"/>
    <w:rsid w:val="009F7743"/>
    <w:rsid w:val="00A01A6F"/>
    <w:rsid w:val="00A01D6B"/>
    <w:rsid w:val="00A022D5"/>
    <w:rsid w:val="00A049EB"/>
    <w:rsid w:val="00A050AA"/>
    <w:rsid w:val="00A057D8"/>
    <w:rsid w:val="00A06C2B"/>
    <w:rsid w:val="00A071B7"/>
    <w:rsid w:val="00A07669"/>
    <w:rsid w:val="00A1016E"/>
    <w:rsid w:val="00A11E52"/>
    <w:rsid w:val="00A1302B"/>
    <w:rsid w:val="00A131E4"/>
    <w:rsid w:val="00A14032"/>
    <w:rsid w:val="00A15B14"/>
    <w:rsid w:val="00A1711C"/>
    <w:rsid w:val="00A20609"/>
    <w:rsid w:val="00A21E76"/>
    <w:rsid w:val="00A220AC"/>
    <w:rsid w:val="00A24328"/>
    <w:rsid w:val="00A245F4"/>
    <w:rsid w:val="00A261FB"/>
    <w:rsid w:val="00A30BED"/>
    <w:rsid w:val="00A32A64"/>
    <w:rsid w:val="00A34810"/>
    <w:rsid w:val="00A34CCB"/>
    <w:rsid w:val="00A3558D"/>
    <w:rsid w:val="00A35CE4"/>
    <w:rsid w:val="00A41061"/>
    <w:rsid w:val="00A41557"/>
    <w:rsid w:val="00A424C4"/>
    <w:rsid w:val="00A428FF"/>
    <w:rsid w:val="00A42CDA"/>
    <w:rsid w:val="00A431C6"/>
    <w:rsid w:val="00A472ED"/>
    <w:rsid w:val="00A47F34"/>
    <w:rsid w:val="00A50491"/>
    <w:rsid w:val="00A51370"/>
    <w:rsid w:val="00A5492A"/>
    <w:rsid w:val="00A54F19"/>
    <w:rsid w:val="00A55D03"/>
    <w:rsid w:val="00A561A2"/>
    <w:rsid w:val="00A61825"/>
    <w:rsid w:val="00A61A1D"/>
    <w:rsid w:val="00A62FD2"/>
    <w:rsid w:val="00A6441B"/>
    <w:rsid w:val="00A669AC"/>
    <w:rsid w:val="00A66EBA"/>
    <w:rsid w:val="00A6715B"/>
    <w:rsid w:val="00A702E7"/>
    <w:rsid w:val="00A7094E"/>
    <w:rsid w:val="00A72F53"/>
    <w:rsid w:val="00A73313"/>
    <w:rsid w:val="00A7512A"/>
    <w:rsid w:val="00A75B3F"/>
    <w:rsid w:val="00A7600C"/>
    <w:rsid w:val="00A7685B"/>
    <w:rsid w:val="00A80BF9"/>
    <w:rsid w:val="00A80D6A"/>
    <w:rsid w:val="00A81743"/>
    <w:rsid w:val="00A81F40"/>
    <w:rsid w:val="00A8240E"/>
    <w:rsid w:val="00A824D2"/>
    <w:rsid w:val="00A825CE"/>
    <w:rsid w:val="00A842C2"/>
    <w:rsid w:val="00A854BA"/>
    <w:rsid w:val="00A85795"/>
    <w:rsid w:val="00A8608F"/>
    <w:rsid w:val="00A948EC"/>
    <w:rsid w:val="00A94BB3"/>
    <w:rsid w:val="00A95A40"/>
    <w:rsid w:val="00A972EC"/>
    <w:rsid w:val="00A97CA3"/>
    <w:rsid w:val="00AA217F"/>
    <w:rsid w:val="00AA466D"/>
    <w:rsid w:val="00AA6E49"/>
    <w:rsid w:val="00AB08FC"/>
    <w:rsid w:val="00AB3219"/>
    <w:rsid w:val="00AB426E"/>
    <w:rsid w:val="00AB5297"/>
    <w:rsid w:val="00AB6BC9"/>
    <w:rsid w:val="00AB7AED"/>
    <w:rsid w:val="00AC0BBE"/>
    <w:rsid w:val="00AC0D47"/>
    <w:rsid w:val="00AC45DD"/>
    <w:rsid w:val="00AC7915"/>
    <w:rsid w:val="00AD04ED"/>
    <w:rsid w:val="00AD12D8"/>
    <w:rsid w:val="00AD140F"/>
    <w:rsid w:val="00AD1A1D"/>
    <w:rsid w:val="00AD4FA2"/>
    <w:rsid w:val="00AD7BF0"/>
    <w:rsid w:val="00AD7ECB"/>
    <w:rsid w:val="00AE03E5"/>
    <w:rsid w:val="00AE1534"/>
    <w:rsid w:val="00AE1985"/>
    <w:rsid w:val="00AE3053"/>
    <w:rsid w:val="00AE3348"/>
    <w:rsid w:val="00AE36F0"/>
    <w:rsid w:val="00AE3C04"/>
    <w:rsid w:val="00AE69BF"/>
    <w:rsid w:val="00AE6B6C"/>
    <w:rsid w:val="00AF10BD"/>
    <w:rsid w:val="00AF203D"/>
    <w:rsid w:val="00AF206A"/>
    <w:rsid w:val="00AF2D0F"/>
    <w:rsid w:val="00AF5A0E"/>
    <w:rsid w:val="00AF5E3A"/>
    <w:rsid w:val="00AF69BA"/>
    <w:rsid w:val="00AF7672"/>
    <w:rsid w:val="00AF7998"/>
    <w:rsid w:val="00B04047"/>
    <w:rsid w:val="00B047F9"/>
    <w:rsid w:val="00B04E1A"/>
    <w:rsid w:val="00B0542E"/>
    <w:rsid w:val="00B0584F"/>
    <w:rsid w:val="00B07355"/>
    <w:rsid w:val="00B07E5A"/>
    <w:rsid w:val="00B1060D"/>
    <w:rsid w:val="00B11CB6"/>
    <w:rsid w:val="00B11E54"/>
    <w:rsid w:val="00B11EEC"/>
    <w:rsid w:val="00B14777"/>
    <w:rsid w:val="00B20049"/>
    <w:rsid w:val="00B20B68"/>
    <w:rsid w:val="00B221F6"/>
    <w:rsid w:val="00B23176"/>
    <w:rsid w:val="00B24FC1"/>
    <w:rsid w:val="00B262C6"/>
    <w:rsid w:val="00B30DED"/>
    <w:rsid w:val="00B314DD"/>
    <w:rsid w:val="00B328FB"/>
    <w:rsid w:val="00B32A46"/>
    <w:rsid w:val="00B34A5C"/>
    <w:rsid w:val="00B34F91"/>
    <w:rsid w:val="00B40F5D"/>
    <w:rsid w:val="00B45508"/>
    <w:rsid w:val="00B467C3"/>
    <w:rsid w:val="00B4690F"/>
    <w:rsid w:val="00B47624"/>
    <w:rsid w:val="00B50E4C"/>
    <w:rsid w:val="00B52CFF"/>
    <w:rsid w:val="00B5451F"/>
    <w:rsid w:val="00B54B28"/>
    <w:rsid w:val="00B564D8"/>
    <w:rsid w:val="00B57803"/>
    <w:rsid w:val="00B603C5"/>
    <w:rsid w:val="00B629B2"/>
    <w:rsid w:val="00B64D3D"/>
    <w:rsid w:val="00B6693C"/>
    <w:rsid w:val="00B66ECD"/>
    <w:rsid w:val="00B67D84"/>
    <w:rsid w:val="00B70C96"/>
    <w:rsid w:val="00B72E85"/>
    <w:rsid w:val="00B734EF"/>
    <w:rsid w:val="00B75EA7"/>
    <w:rsid w:val="00B76D72"/>
    <w:rsid w:val="00B77653"/>
    <w:rsid w:val="00B779B5"/>
    <w:rsid w:val="00B81333"/>
    <w:rsid w:val="00B826CE"/>
    <w:rsid w:val="00B82991"/>
    <w:rsid w:val="00B875F6"/>
    <w:rsid w:val="00B87817"/>
    <w:rsid w:val="00B87DE2"/>
    <w:rsid w:val="00B9092A"/>
    <w:rsid w:val="00B922D0"/>
    <w:rsid w:val="00B9279E"/>
    <w:rsid w:val="00B92D72"/>
    <w:rsid w:val="00B96B53"/>
    <w:rsid w:val="00B9721C"/>
    <w:rsid w:val="00B972EF"/>
    <w:rsid w:val="00BA1E92"/>
    <w:rsid w:val="00BA381F"/>
    <w:rsid w:val="00BA4061"/>
    <w:rsid w:val="00BA4DEC"/>
    <w:rsid w:val="00BA5853"/>
    <w:rsid w:val="00BA6D33"/>
    <w:rsid w:val="00BA7761"/>
    <w:rsid w:val="00BA7AA3"/>
    <w:rsid w:val="00BA7D5D"/>
    <w:rsid w:val="00BB0F19"/>
    <w:rsid w:val="00BB3734"/>
    <w:rsid w:val="00BB5721"/>
    <w:rsid w:val="00BC0F74"/>
    <w:rsid w:val="00BC3F3A"/>
    <w:rsid w:val="00BC52BC"/>
    <w:rsid w:val="00BC6AED"/>
    <w:rsid w:val="00BC7F88"/>
    <w:rsid w:val="00BD10D6"/>
    <w:rsid w:val="00BD2ADE"/>
    <w:rsid w:val="00BD41BC"/>
    <w:rsid w:val="00BD44B4"/>
    <w:rsid w:val="00BD4B30"/>
    <w:rsid w:val="00BD6973"/>
    <w:rsid w:val="00BE1A80"/>
    <w:rsid w:val="00BE1B2B"/>
    <w:rsid w:val="00BE2E93"/>
    <w:rsid w:val="00BE48F7"/>
    <w:rsid w:val="00BE4C22"/>
    <w:rsid w:val="00BE524E"/>
    <w:rsid w:val="00BE53D7"/>
    <w:rsid w:val="00BE54F6"/>
    <w:rsid w:val="00BE7D65"/>
    <w:rsid w:val="00BF1AB2"/>
    <w:rsid w:val="00BF2123"/>
    <w:rsid w:val="00BF26D3"/>
    <w:rsid w:val="00BF5034"/>
    <w:rsid w:val="00BF5867"/>
    <w:rsid w:val="00BF594A"/>
    <w:rsid w:val="00BF65B0"/>
    <w:rsid w:val="00BF723F"/>
    <w:rsid w:val="00C005A9"/>
    <w:rsid w:val="00C02998"/>
    <w:rsid w:val="00C02EBA"/>
    <w:rsid w:val="00C06BD9"/>
    <w:rsid w:val="00C1087D"/>
    <w:rsid w:val="00C1451D"/>
    <w:rsid w:val="00C1468D"/>
    <w:rsid w:val="00C14CE7"/>
    <w:rsid w:val="00C14D34"/>
    <w:rsid w:val="00C201F3"/>
    <w:rsid w:val="00C220D1"/>
    <w:rsid w:val="00C22227"/>
    <w:rsid w:val="00C25589"/>
    <w:rsid w:val="00C263CE"/>
    <w:rsid w:val="00C26F4F"/>
    <w:rsid w:val="00C2785E"/>
    <w:rsid w:val="00C324DC"/>
    <w:rsid w:val="00C33B6D"/>
    <w:rsid w:val="00C347C0"/>
    <w:rsid w:val="00C35CD1"/>
    <w:rsid w:val="00C35DC9"/>
    <w:rsid w:val="00C369B2"/>
    <w:rsid w:val="00C376CB"/>
    <w:rsid w:val="00C42090"/>
    <w:rsid w:val="00C43CB1"/>
    <w:rsid w:val="00C44EAA"/>
    <w:rsid w:val="00C456B5"/>
    <w:rsid w:val="00C45EAA"/>
    <w:rsid w:val="00C51786"/>
    <w:rsid w:val="00C51D2B"/>
    <w:rsid w:val="00C5439D"/>
    <w:rsid w:val="00C55DD1"/>
    <w:rsid w:val="00C56AA6"/>
    <w:rsid w:val="00C578A0"/>
    <w:rsid w:val="00C601AF"/>
    <w:rsid w:val="00C614D4"/>
    <w:rsid w:val="00C64832"/>
    <w:rsid w:val="00C66122"/>
    <w:rsid w:val="00C66129"/>
    <w:rsid w:val="00C6706B"/>
    <w:rsid w:val="00C71476"/>
    <w:rsid w:val="00C73555"/>
    <w:rsid w:val="00C741A6"/>
    <w:rsid w:val="00C774A4"/>
    <w:rsid w:val="00C77852"/>
    <w:rsid w:val="00C8237A"/>
    <w:rsid w:val="00C85DA7"/>
    <w:rsid w:val="00C871F5"/>
    <w:rsid w:val="00C902A7"/>
    <w:rsid w:val="00C90587"/>
    <w:rsid w:val="00C91F57"/>
    <w:rsid w:val="00C936CD"/>
    <w:rsid w:val="00C94496"/>
    <w:rsid w:val="00C945C0"/>
    <w:rsid w:val="00C95114"/>
    <w:rsid w:val="00C96B44"/>
    <w:rsid w:val="00C97701"/>
    <w:rsid w:val="00CA2C09"/>
    <w:rsid w:val="00CA4304"/>
    <w:rsid w:val="00CA5A29"/>
    <w:rsid w:val="00CA6AA2"/>
    <w:rsid w:val="00CA6AEC"/>
    <w:rsid w:val="00CB06DE"/>
    <w:rsid w:val="00CB083E"/>
    <w:rsid w:val="00CB443B"/>
    <w:rsid w:val="00CB49FC"/>
    <w:rsid w:val="00CB4C3F"/>
    <w:rsid w:val="00CB54B2"/>
    <w:rsid w:val="00CB568C"/>
    <w:rsid w:val="00CB6989"/>
    <w:rsid w:val="00CB7A9A"/>
    <w:rsid w:val="00CC439E"/>
    <w:rsid w:val="00CC47F1"/>
    <w:rsid w:val="00CD144F"/>
    <w:rsid w:val="00CD231D"/>
    <w:rsid w:val="00CD30EA"/>
    <w:rsid w:val="00CD3626"/>
    <w:rsid w:val="00CD6281"/>
    <w:rsid w:val="00CE03FB"/>
    <w:rsid w:val="00CE0753"/>
    <w:rsid w:val="00CE0AA0"/>
    <w:rsid w:val="00CE2264"/>
    <w:rsid w:val="00CE3453"/>
    <w:rsid w:val="00CE47EC"/>
    <w:rsid w:val="00CE6925"/>
    <w:rsid w:val="00CF5135"/>
    <w:rsid w:val="00CF6B6A"/>
    <w:rsid w:val="00D00B12"/>
    <w:rsid w:val="00D01643"/>
    <w:rsid w:val="00D024E3"/>
    <w:rsid w:val="00D027D8"/>
    <w:rsid w:val="00D04159"/>
    <w:rsid w:val="00D04F10"/>
    <w:rsid w:val="00D066DF"/>
    <w:rsid w:val="00D06B41"/>
    <w:rsid w:val="00D06C99"/>
    <w:rsid w:val="00D12BDD"/>
    <w:rsid w:val="00D21E7D"/>
    <w:rsid w:val="00D2675D"/>
    <w:rsid w:val="00D2788F"/>
    <w:rsid w:val="00D27E4C"/>
    <w:rsid w:val="00D31C67"/>
    <w:rsid w:val="00D34528"/>
    <w:rsid w:val="00D3593B"/>
    <w:rsid w:val="00D35D67"/>
    <w:rsid w:val="00D360A4"/>
    <w:rsid w:val="00D36FED"/>
    <w:rsid w:val="00D40632"/>
    <w:rsid w:val="00D40808"/>
    <w:rsid w:val="00D40C7C"/>
    <w:rsid w:val="00D45267"/>
    <w:rsid w:val="00D45528"/>
    <w:rsid w:val="00D460EF"/>
    <w:rsid w:val="00D4739B"/>
    <w:rsid w:val="00D47580"/>
    <w:rsid w:val="00D47A1C"/>
    <w:rsid w:val="00D47E77"/>
    <w:rsid w:val="00D500FB"/>
    <w:rsid w:val="00D526E0"/>
    <w:rsid w:val="00D52ABD"/>
    <w:rsid w:val="00D55B85"/>
    <w:rsid w:val="00D55C3D"/>
    <w:rsid w:val="00D64601"/>
    <w:rsid w:val="00D64AB8"/>
    <w:rsid w:val="00D64B26"/>
    <w:rsid w:val="00D67541"/>
    <w:rsid w:val="00D67BAA"/>
    <w:rsid w:val="00D71C90"/>
    <w:rsid w:val="00D743B9"/>
    <w:rsid w:val="00D75C56"/>
    <w:rsid w:val="00D810E0"/>
    <w:rsid w:val="00D81580"/>
    <w:rsid w:val="00D831B6"/>
    <w:rsid w:val="00D838C1"/>
    <w:rsid w:val="00D8451E"/>
    <w:rsid w:val="00D85430"/>
    <w:rsid w:val="00D86EA6"/>
    <w:rsid w:val="00D879D2"/>
    <w:rsid w:val="00D90DF8"/>
    <w:rsid w:val="00D9186D"/>
    <w:rsid w:val="00D93B75"/>
    <w:rsid w:val="00D963A6"/>
    <w:rsid w:val="00D96414"/>
    <w:rsid w:val="00D9655E"/>
    <w:rsid w:val="00D9749E"/>
    <w:rsid w:val="00D97F36"/>
    <w:rsid w:val="00DA084A"/>
    <w:rsid w:val="00DA22AF"/>
    <w:rsid w:val="00DA44F9"/>
    <w:rsid w:val="00DA457E"/>
    <w:rsid w:val="00DA5D3E"/>
    <w:rsid w:val="00DA63C1"/>
    <w:rsid w:val="00DA70EA"/>
    <w:rsid w:val="00DB09E4"/>
    <w:rsid w:val="00DB2E7A"/>
    <w:rsid w:val="00DB5478"/>
    <w:rsid w:val="00DB5FEA"/>
    <w:rsid w:val="00DB66E7"/>
    <w:rsid w:val="00DC1BE5"/>
    <w:rsid w:val="00DC2172"/>
    <w:rsid w:val="00DC355D"/>
    <w:rsid w:val="00DC624C"/>
    <w:rsid w:val="00DC70F2"/>
    <w:rsid w:val="00DD180B"/>
    <w:rsid w:val="00DD343B"/>
    <w:rsid w:val="00DD39D4"/>
    <w:rsid w:val="00DD3B45"/>
    <w:rsid w:val="00DD3B79"/>
    <w:rsid w:val="00DD4319"/>
    <w:rsid w:val="00DD5E84"/>
    <w:rsid w:val="00DE0957"/>
    <w:rsid w:val="00DE2DBA"/>
    <w:rsid w:val="00DE3E3C"/>
    <w:rsid w:val="00DE49E3"/>
    <w:rsid w:val="00DF02B6"/>
    <w:rsid w:val="00DF1945"/>
    <w:rsid w:val="00DF7442"/>
    <w:rsid w:val="00DF7B5C"/>
    <w:rsid w:val="00E00B81"/>
    <w:rsid w:val="00E0316F"/>
    <w:rsid w:val="00E10C65"/>
    <w:rsid w:val="00E11046"/>
    <w:rsid w:val="00E1298D"/>
    <w:rsid w:val="00E16526"/>
    <w:rsid w:val="00E16908"/>
    <w:rsid w:val="00E16B02"/>
    <w:rsid w:val="00E21E3D"/>
    <w:rsid w:val="00E26AD1"/>
    <w:rsid w:val="00E27227"/>
    <w:rsid w:val="00E27D6B"/>
    <w:rsid w:val="00E30B30"/>
    <w:rsid w:val="00E31042"/>
    <w:rsid w:val="00E32079"/>
    <w:rsid w:val="00E33ED8"/>
    <w:rsid w:val="00E35CCF"/>
    <w:rsid w:val="00E36123"/>
    <w:rsid w:val="00E37163"/>
    <w:rsid w:val="00E37ACD"/>
    <w:rsid w:val="00E45761"/>
    <w:rsid w:val="00E4594E"/>
    <w:rsid w:val="00E47D5D"/>
    <w:rsid w:val="00E5074F"/>
    <w:rsid w:val="00E51538"/>
    <w:rsid w:val="00E518EC"/>
    <w:rsid w:val="00E520B7"/>
    <w:rsid w:val="00E625C3"/>
    <w:rsid w:val="00E639E2"/>
    <w:rsid w:val="00E6639F"/>
    <w:rsid w:val="00E66945"/>
    <w:rsid w:val="00E67A53"/>
    <w:rsid w:val="00E71749"/>
    <w:rsid w:val="00E72594"/>
    <w:rsid w:val="00E733B3"/>
    <w:rsid w:val="00E733F7"/>
    <w:rsid w:val="00E81D9A"/>
    <w:rsid w:val="00E86295"/>
    <w:rsid w:val="00E87ACA"/>
    <w:rsid w:val="00E90089"/>
    <w:rsid w:val="00E918A5"/>
    <w:rsid w:val="00E92155"/>
    <w:rsid w:val="00E9246F"/>
    <w:rsid w:val="00E9283B"/>
    <w:rsid w:val="00E93648"/>
    <w:rsid w:val="00E941BE"/>
    <w:rsid w:val="00E949D7"/>
    <w:rsid w:val="00E95C81"/>
    <w:rsid w:val="00EA0443"/>
    <w:rsid w:val="00EA41F2"/>
    <w:rsid w:val="00EA7914"/>
    <w:rsid w:val="00EA7ED7"/>
    <w:rsid w:val="00EB3A95"/>
    <w:rsid w:val="00EB4C07"/>
    <w:rsid w:val="00EB7DDF"/>
    <w:rsid w:val="00EC2184"/>
    <w:rsid w:val="00EC4302"/>
    <w:rsid w:val="00EC4F6A"/>
    <w:rsid w:val="00EC6AB8"/>
    <w:rsid w:val="00EC7EA7"/>
    <w:rsid w:val="00ED17FD"/>
    <w:rsid w:val="00ED2711"/>
    <w:rsid w:val="00ED27E8"/>
    <w:rsid w:val="00ED532E"/>
    <w:rsid w:val="00ED5404"/>
    <w:rsid w:val="00ED64A3"/>
    <w:rsid w:val="00ED7201"/>
    <w:rsid w:val="00ED7269"/>
    <w:rsid w:val="00EE1F2B"/>
    <w:rsid w:val="00EE4C78"/>
    <w:rsid w:val="00EE5A21"/>
    <w:rsid w:val="00EE71AC"/>
    <w:rsid w:val="00EE7ABC"/>
    <w:rsid w:val="00EF17F9"/>
    <w:rsid w:val="00EF19CE"/>
    <w:rsid w:val="00EF40FF"/>
    <w:rsid w:val="00EF450C"/>
    <w:rsid w:val="00EF6068"/>
    <w:rsid w:val="00EF638F"/>
    <w:rsid w:val="00EF6C80"/>
    <w:rsid w:val="00EF78D4"/>
    <w:rsid w:val="00EF7D8D"/>
    <w:rsid w:val="00F00BB6"/>
    <w:rsid w:val="00F010C5"/>
    <w:rsid w:val="00F0364D"/>
    <w:rsid w:val="00F10028"/>
    <w:rsid w:val="00F10F50"/>
    <w:rsid w:val="00F12DD0"/>
    <w:rsid w:val="00F13007"/>
    <w:rsid w:val="00F15490"/>
    <w:rsid w:val="00F178A4"/>
    <w:rsid w:val="00F1791E"/>
    <w:rsid w:val="00F20AEE"/>
    <w:rsid w:val="00F20B69"/>
    <w:rsid w:val="00F21279"/>
    <w:rsid w:val="00F22517"/>
    <w:rsid w:val="00F23452"/>
    <w:rsid w:val="00F245A2"/>
    <w:rsid w:val="00F26C91"/>
    <w:rsid w:val="00F2729A"/>
    <w:rsid w:val="00F306A9"/>
    <w:rsid w:val="00F31678"/>
    <w:rsid w:val="00F32B90"/>
    <w:rsid w:val="00F3306C"/>
    <w:rsid w:val="00F341DC"/>
    <w:rsid w:val="00F3496E"/>
    <w:rsid w:val="00F34AE0"/>
    <w:rsid w:val="00F34FFE"/>
    <w:rsid w:val="00F36C2B"/>
    <w:rsid w:val="00F41266"/>
    <w:rsid w:val="00F41B7E"/>
    <w:rsid w:val="00F4370C"/>
    <w:rsid w:val="00F45E28"/>
    <w:rsid w:val="00F46E20"/>
    <w:rsid w:val="00F50AF7"/>
    <w:rsid w:val="00F54E47"/>
    <w:rsid w:val="00F55485"/>
    <w:rsid w:val="00F55DCB"/>
    <w:rsid w:val="00F561AE"/>
    <w:rsid w:val="00F57380"/>
    <w:rsid w:val="00F6173D"/>
    <w:rsid w:val="00F61D0F"/>
    <w:rsid w:val="00F64BEF"/>
    <w:rsid w:val="00F6587D"/>
    <w:rsid w:val="00F7003C"/>
    <w:rsid w:val="00F70553"/>
    <w:rsid w:val="00F71167"/>
    <w:rsid w:val="00F7197F"/>
    <w:rsid w:val="00F72964"/>
    <w:rsid w:val="00F7558B"/>
    <w:rsid w:val="00F80524"/>
    <w:rsid w:val="00F81A95"/>
    <w:rsid w:val="00F85D22"/>
    <w:rsid w:val="00F87207"/>
    <w:rsid w:val="00F90C2D"/>
    <w:rsid w:val="00F913F6"/>
    <w:rsid w:val="00F936FA"/>
    <w:rsid w:val="00F951F9"/>
    <w:rsid w:val="00F96CB1"/>
    <w:rsid w:val="00FA0A12"/>
    <w:rsid w:val="00FA2235"/>
    <w:rsid w:val="00FA6478"/>
    <w:rsid w:val="00FA6D42"/>
    <w:rsid w:val="00FB0B70"/>
    <w:rsid w:val="00FB249E"/>
    <w:rsid w:val="00FB2825"/>
    <w:rsid w:val="00FB3B3C"/>
    <w:rsid w:val="00FB551B"/>
    <w:rsid w:val="00FB55C5"/>
    <w:rsid w:val="00FB6726"/>
    <w:rsid w:val="00FC0B83"/>
    <w:rsid w:val="00FC0CAB"/>
    <w:rsid w:val="00FC10F3"/>
    <w:rsid w:val="00FC45FD"/>
    <w:rsid w:val="00FC4D8C"/>
    <w:rsid w:val="00FC55A6"/>
    <w:rsid w:val="00FC5DB7"/>
    <w:rsid w:val="00FC6719"/>
    <w:rsid w:val="00FD4F77"/>
    <w:rsid w:val="00FE09EE"/>
    <w:rsid w:val="00FE218B"/>
    <w:rsid w:val="00FE38F6"/>
    <w:rsid w:val="00FE479F"/>
    <w:rsid w:val="00FE5775"/>
    <w:rsid w:val="00FE6D4B"/>
    <w:rsid w:val="00FE724A"/>
    <w:rsid w:val="00FE775A"/>
    <w:rsid w:val="00FF315B"/>
    <w:rsid w:val="00FF40C7"/>
    <w:rsid w:val="00FF4D68"/>
    <w:rsid w:val="00FF579E"/>
    <w:rsid w:val="00FF5D78"/>
    <w:rsid w:val="00FF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4DF5F7"/>
  <w15:docId w15:val="{F0EEA62A-0EFB-419B-8793-46F361E20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lt-L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AF6"/>
  </w:style>
  <w:style w:type="paragraph" w:styleId="Heading1">
    <w:name w:val="heading 1"/>
    <w:basedOn w:val="Normal"/>
    <w:next w:val="Normal"/>
    <w:link w:val="Heading1Char"/>
    <w:uiPriority w:val="9"/>
    <w:qFormat/>
    <w:rsid w:val="00EF17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2A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1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1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51F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1F9"/>
  </w:style>
  <w:style w:type="paragraph" w:styleId="Footer">
    <w:name w:val="footer"/>
    <w:basedOn w:val="Normal"/>
    <w:link w:val="FooterChar"/>
    <w:uiPriority w:val="99"/>
    <w:unhideWhenUsed/>
    <w:rsid w:val="00F951F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1F9"/>
  </w:style>
  <w:style w:type="numbering" w:customStyle="1" w:styleId="PstrnumeracijaKT">
    <w:name w:val="Pstr numeracija KT"/>
    <w:uiPriority w:val="99"/>
    <w:rsid w:val="00FE724A"/>
    <w:pPr>
      <w:numPr>
        <w:numId w:val="1"/>
      </w:numPr>
    </w:pPr>
  </w:style>
  <w:style w:type="paragraph" w:styleId="ListParagraph">
    <w:name w:val="List Paragraph"/>
    <w:basedOn w:val="Normal"/>
    <w:link w:val="ListParagraphChar"/>
    <w:uiPriority w:val="34"/>
    <w:qFormat/>
    <w:rsid w:val="00DF02B6"/>
    <w:pPr>
      <w:ind w:left="720"/>
      <w:contextualSpacing/>
    </w:pPr>
  </w:style>
  <w:style w:type="paragraph" w:customStyle="1" w:styleId="KTpstrnum">
    <w:name w:val="KT pstr num"/>
    <w:basedOn w:val="Normal"/>
    <w:link w:val="KTpstrnumChar"/>
    <w:qFormat/>
    <w:rsid w:val="00DF02B6"/>
    <w:pPr>
      <w:numPr>
        <w:numId w:val="2"/>
      </w:numPr>
    </w:pPr>
  </w:style>
  <w:style w:type="table" w:styleId="TableGrid">
    <w:name w:val="Table Grid"/>
    <w:basedOn w:val="TableNormal"/>
    <w:uiPriority w:val="59"/>
    <w:rsid w:val="00DF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DF02B6"/>
  </w:style>
  <w:style w:type="character" w:customStyle="1" w:styleId="KTpstrnumChar">
    <w:name w:val="KT pstr num Char"/>
    <w:basedOn w:val="ListParagraphChar"/>
    <w:link w:val="KTpstrnum"/>
    <w:rsid w:val="00CE0753"/>
  </w:style>
  <w:style w:type="paragraph" w:styleId="FootnoteText">
    <w:name w:val="footnote text"/>
    <w:basedOn w:val="Normal"/>
    <w:link w:val="FootnoteTextChar"/>
    <w:uiPriority w:val="99"/>
    <w:semiHidden/>
    <w:unhideWhenUsed/>
    <w:rsid w:val="00352E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2E7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2E74"/>
    <w:rPr>
      <w:vertAlign w:val="superscript"/>
    </w:rPr>
  </w:style>
  <w:style w:type="paragraph" w:customStyle="1" w:styleId="KTbenum">
    <w:name w:val="KT be num"/>
    <w:basedOn w:val="Normal"/>
    <w:link w:val="KTbenumChar"/>
    <w:qFormat/>
    <w:rsid w:val="00D06C99"/>
    <w:pPr>
      <w:ind w:firstLine="567"/>
    </w:pPr>
  </w:style>
  <w:style w:type="character" w:customStyle="1" w:styleId="KTbenumChar">
    <w:name w:val="KT be num Char"/>
    <w:basedOn w:val="DefaultParagraphFont"/>
    <w:link w:val="KTbenum"/>
    <w:rsid w:val="00D06C99"/>
  </w:style>
  <w:style w:type="numbering" w:customStyle="1" w:styleId="KTreznum">
    <w:name w:val="KT rez num"/>
    <w:uiPriority w:val="99"/>
    <w:rsid w:val="00A06C2B"/>
    <w:pPr>
      <w:numPr>
        <w:numId w:val="3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1600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0B3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600B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600B3"/>
    <w:rPr>
      <w:sz w:val="16"/>
      <w:szCs w:val="16"/>
    </w:rPr>
  </w:style>
  <w:style w:type="numbering" w:customStyle="1" w:styleId="KTpunktai">
    <w:name w:val="KT punktai"/>
    <w:uiPriority w:val="99"/>
    <w:rsid w:val="00186BE8"/>
    <w:pPr>
      <w:numPr>
        <w:numId w:val="8"/>
      </w:numPr>
    </w:pPr>
  </w:style>
  <w:style w:type="paragraph" w:customStyle="1" w:styleId="KTpunkt">
    <w:name w:val="KT punkt"/>
    <w:basedOn w:val="Normal"/>
    <w:link w:val="KTpunktChar"/>
    <w:qFormat/>
    <w:rsid w:val="00186BE8"/>
    <w:pPr>
      <w:ind w:firstLine="567"/>
      <w:contextualSpacing/>
    </w:pPr>
    <w:rPr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F17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TpunktChar">
    <w:name w:val="KT punkt Char"/>
    <w:basedOn w:val="DefaultParagraphFont"/>
    <w:link w:val="KTpunkt"/>
    <w:rsid w:val="00186BE8"/>
    <w:rPr>
      <w:szCs w:val="22"/>
    </w:rPr>
  </w:style>
  <w:style w:type="paragraph" w:customStyle="1" w:styleId="KTdalysnum">
    <w:name w:val="KT dalys num"/>
    <w:basedOn w:val="Heading1"/>
    <w:next w:val="KTpstrnum"/>
    <w:link w:val="KTdalysnumChar"/>
    <w:qFormat/>
    <w:rsid w:val="00A01A6F"/>
    <w:pPr>
      <w:spacing w:before="0" w:after="240"/>
      <w:ind w:firstLine="567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KTskyrius">
    <w:name w:val="KT skyrius"/>
    <w:basedOn w:val="ListParagraph"/>
    <w:link w:val="KTskyriusChar"/>
    <w:rsid w:val="00002F6D"/>
    <w:pPr>
      <w:numPr>
        <w:numId w:val="10"/>
      </w:numPr>
      <w:jc w:val="center"/>
    </w:pPr>
    <w:rPr>
      <w:b/>
      <w:caps/>
    </w:rPr>
  </w:style>
  <w:style w:type="character" w:customStyle="1" w:styleId="KTdalysnumChar">
    <w:name w:val="KT dalys num Char"/>
    <w:basedOn w:val="Heading1Char"/>
    <w:link w:val="KTdalysnum"/>
    <w:rsid w:val="00A01A6F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DE3"/>
    <w:rPr>
      <w:b/>
      <w:bCs/>
    </w:rPr>
  </w:style>
  <w:style w:type="character" w:customStyle="1" w:styleId="KTskyriusChar">
    <w:name w:val="KT skyrius Char"/>
    <w:basedOn w:val="ListParagraphChar"/>
    <w:link w:val="KTskyrius"/>
    <w:rsid w:val="00002F6D"/>
    <w:rPr>
      <w:b/>
      <w:cap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DE3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9D0409"/>
  </w:style>
  <w:style w:type="character" w:styleId="Strong">
    <w:name w:val="Strong"/>
    <w:basedOn w:val="DefaultParagraphFont"/>
    <w:uiPriority w:val="22"/>
    <w:qFormat/>
    <w:rsid w:val="009D0409"/>
    <w:rPr>
      <w:b/>
      <w:bCs/>
    </w:rPr>
  </w:style>
  <w:style w:type="character" w:customStyle="1" w:styleId="markedcontent">
    <w:name w:val="markedcontent"/>
    <w:basedOn w:val="DefaultParagraphFont"/>
    <w:rsid w:val="00504E87"/>
  </w:style>
  <w:style w:type="character" w:styleId="UnresolvedMention">
    <w:name w:val="Unresolved Mention"/>
    <w:basedOn w:val="DefaultParagraphFont"/>
    <w:uiPriority w:val="99"/>
    <w:semiHidden/>
    <w:unhideWhenUsed/>
    <w:rsid w:val="00323C42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2AC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1F7E4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82886"/>
    <w:pPr>
      <w:spacing w:before="100" w:beforeAutospacing="1" w:after="100" w:afterAutospacing="1"/>
      <w:jc w:val="left"/>
    </w:pPr>
    <w:rPr>
      <w:rFonts w:eastAsia="Times New Roman" w:cs="Times New Roman"/>
      <w:lang w:eastAsia="lt-LT"/>
    </w:rPr>
  </w:style>
  <w:style w:type="paragraph" w:styleId="Revision">
    <w:name w:val="Revision"/>
    <w:hidden/>
    <w:uiPriority w:val="99"/>
    <w:semiHidden/>
    <w:rsid w:val="00640553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ur-lex.europa.eu/legal-content/LT/TXT/HTML/?uri=CELEX:32016R0679&amp;from=LT" TargetMode="External"/><Relationship Id="rId18" Type="http://schemas.openxmlformats.org/officeDocument/2006/relationships/hyperlink" Target="https://vaat.teismas.lt/asmenu-aptarnavimas/547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rusne@duomenuapsauga.eu" TargetMode="External"/><Relationship Id="rId17" Type="http://schemas.openxmlformats.org/officeDocument/2006/relationships/hyperlink" Target="https://vdai.lrv.lt/lt/asmenu-aptarnavima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-tar.lt/portal/lt/legalAct/c38b3400b83911ed8df094f359a60216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aryba@kt.gov.lt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eur-lex.europa.eu/legal-content/LT/TXT/HTML/?uri=CELEX:32016R0679&amp;from=LT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ur-lex.europa.eu/legal-content/LT/TXT/?uri=celex%3A32003R0001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kt.gov.lt/lt/teisine-informacija/asmens-duomenu-apsauga/duomenu-apsaugos-politika" TargetMode="External"/><Relationship Id="rId1" Type="http://schemas.openxmlformats.org/officeDocument/2006/relationships/hyperlink" Target="https://eur-lex.europa.eu/legal-content/LT/TXT/?uri=CELEX%3A32018R1725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ynas\OneDrive%20-%20Lietuvos%20Respublikos%20konkurencijos%20taryba\Desktop\Darbai\BDAR%20prane&#353;imas%20koncentracijo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EFC9FD783C64BBEFF15183E6CD7E0" ma:contentTypeVersion="18" ma:contentTypeDescription="Create a new document." ma:contentTypeScope="" ma:versionID="c1203b177f7f4270c1890df0ea976872">
  <xsd:schema xmlns:xsd="http://www.w3.org/2001/XMLSchema" xmlns:xs="http://www.w3.org/2001/XMLSchema" xmlns:p="http://schemas.microsoft.com/office/2006/metadata/properties" xmlns:ns1="http://schemas.microsoft.com/sharepoint/v3" xmlns:ns2="87488806-b016-4eb6-bf02-d59c266810f5" xmlns:ns3="a58ef232-5a44-4206-a656-548c7ff76c26" targetNamespace="http://schemas.microsoft.com/office/2006/metadata/properties" ma:root="true" ma:fieldsID="b66ca799f65955fcaccd332691048cb4" ns1:_="" ns2:_="" ns3:_="">
    <xsd:import namespace="http://schemas.microsoft.com/sharepoint/v3"/>
    <xsd:import namespace="87488806-b016-4eb6-bf02-d59c266810f5"/>
    <xsd:import namespace="a58ef232-5a44-4206-a656-548c7ff76c2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88806-b016-4eb6-bf02-d59c266810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0bba5ac-805a-485c-8bf1-fd8494ab26c2}" ma:internalName="TaxCatchAll" ma:showField="CatchAllData" ma:web="87488806-b016-4eb6-bf02-d59c266810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ef232-5a44-4206-a656-548c7ff76c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Atsijungimo būsena" ma:internalName="Atsijungimo_x0020_b_x016b_sena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93debbc-1a4e-42ae-a4b4-f54e68a64d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Flow_SignoffStatus xmlns="a58ef232-5a44-4206-a656-548c7ff76c26" xsi:nil="true"/>
    <TaxCatchAll xmlns="87488806-b016-4eb6-bf02-d59c266810f5" xsi:nil="true"/>
    <lcf76f155ced4ddcb4097134ff3c332f xmlns="a58ef232-5a44-4206-a656-548c7ff76c26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B5B540D-53B6-4770-B0E5-98C91A31D2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82981B-6071-4C2A-8BA0-859E415A57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7488806-b016-4eb6-bf02-d59c266810f5"/>
    <ds:schemaRef ds:uri="a58ef232-5a44-4206-a656-548c7ff76c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A2CD44-16E6-4E74-B84D-7241BE9C59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026758B-FF6E-4648-AFF7-AEAD12645458}">
  <ds:schemaRefs>
    <ds:schemaRef ds:uri="http://purl.org/dc/terms/"/>
    <ds:schemaRef ds:uri="a58ef232-5a44-4206-a656-548c7ff76c26"/>
    <ds:schemaRef ds:uri="http://schemas.openxmlformats.org/package/2006/metadata/core-properties"/>
    <ds:schemaRef ds:uri="http://schemas.microsoft.com/sharepoint/v3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87488806-b016-4eb6-bf02-d59c266810f5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BDAR pranešimas koncentracijos</Template>
  <TotalTime>0</TotalTime>
  <Pages>3</Pages>
  <Words>5160</Words>
  <Characters>2942</Characters>
  <DocSecurity>0</DocSecurity>
  <Lines>24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2023-04-27T07:50:00Z</dcterms:created>
  <dcterms:modified xsi:type="dcterms:W3CDTF">2023-04-27T07:50:00Z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0x010100D4AEFC9FD783C64BBEFF15183E6CD7E0</vt:lpwstr>
  </property>
  <property fmtid="{D5CDD505-2E9C-101B-9397-08002B2CF9AE}" pid="3" name="MSIP_Label_fa401ad3-c3c3-4b29-b009-5b1524060aa8_Enabled">
    <vt:lpwstr>true</vt:lpwstr>
  </property>
  <property fmtid="{D5CDD505-2E9C-101B-9397-08002B2CF9AE}" pid="4" name="MSIP_Label_fa401ad3-c3c3-4b29-b009-5b1524060aa8_SetDate">
    <vt:lpwstr>2023-01-12T12:15:41Z</vt:lpwstr>
  </property>
  <property fmtid="{D5CDD505-2E9C-101B-9397-08002B2CF9AE}" pid="5" name="MSIP_Label_fa401ad3-c3c3-4b29-b009-5b1524060aa8_Method">
    <vt:lpwstr>Standard</vt:lpwstr>
  </property>
  <property fmtid="{D5CDD505-2E9C-101B-9397-08002B2CF9AE}" pid="6" name="MSIP_Label_fa401ad3-c3c3-4b29-b009-5b1524060aa8_Name">
    <vt:lpwstr>Vieša</vt:lpwstr>
  </property>
  <property fmtid="{D5CDD505-2E9C-101B-9397-08002B2CF9AE}" pid="7" name="MSIP_Label_fa401ad3-c3c3-4b29-b009-5b1524060aa8_SiteId">
    <vt:lpwstr>aca392c0-3934-41ec-a6fc-1be04b6ed0b9</vt:lpwstr>
  </property>
  <property fmtid="{D5CDD505-2E9C-101B-9397-08002B2CF9AE}" pid="8" name="MSIP_Label_fa401ad3-c3c3-4b29-b009-5b1524060aa8_ActionId">
    <vt:lpwstr>06c4f02b-7f77-4a2d-b4a8-0049c5a06ffb</vt:lpwstr>
  </property>
  <property fmtid="{D5CDD505-2E9C-101B-9397-08002B2CF9AE}" pid="9" name="MSIP_Label_fa401ad3-c3c3-4b29-b009-5b1524060aa8_ContentBits">
    <vt:lpwstr>0</vt:lpwstr>
  </property>
</Properties>
</file>